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68C4" w14:textId="77777777" w:rsidR="00162E7B" w:rsidRDefault="00162E7B" w:rsidP="00162E7B">
      <w:pPr>
        <w:pStyle w:val="Default"/>
        <w:rPr>
          <w:b/>
          <w:bCs/>
          <w:i/>
          <w:iCs/>
          <w:sz w:val="23"/>
          <w:szCs w:val="23"/>
        </w:rPr>
      </w:pPr>
      <w:bookmarkStart w:id="0" w:name="_Hlk38566834"/>
      <w:r>
        <w:rPr>
          <w:noProof/>
        </w:rPr>
        <w:drawing>
          <wp:inline distT="0" distB="0" distL="0" distR="0" wp14:anchorId="56489401" wp14:editId="3962C21B">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2FE7A42A" w14:textId="7F4347C3" w:rsidR="00E176EF" w:rsidRDefault="00E176EF" w:rsidP="00E176EF">
      <w:pPr>
        <w:pStyle w:val="Default"/>
        <w:rPr>
          <w:sz w:val="23"/>
          <w:szCs w:val="23"/>
        </w:rPr>
      </w:pPr>
      <w:bookmarkStart w:id="1" w:name="_Hlk94082944"/>
      <w:r>
        <w:rPr>
          <w:b/>
          <w:bCs/>
          <w:i/>
          <w:iCs/>
          <w:sz w:val="23"/>
          <w:szCs w:val="23"/>
        </w:rPr>
        <w:t>SUBMITTED TO OUCQA FOR INFORMATION – June 5, 2023</w:t>
      </w:r>
    </w:p>
    <w:p w14:paraId="6491A1CB" w14:textId="77777777" w:rsidR="00E176EF" w:rsidRDefault="00E176EF" w:rsidP="00E176EF">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April 18, 2023</w:t>
      </w:r>
    </w:p>
    <w:p w14:paraId="22C2F0DC" w14:textId="41F8CDF9" w:rsidR="002D1DFE" w:rsidRDefault="002D1DFE" w:rsidP="00994A8D">
      <w:pPr>
        <w:tabs>
          <w:tab w:val="left" w:pos="360"/>
        </w:tabs>
        <w:autoSpaceDE w:val="0"/>
        <w:autoSpaceDN w:val="0"/>
        <w:adjustRightInd w:val="0"/>
        <w:rPr>
          <w:b/>
          <w:bCs/>
          <w:i/>
          <w:iCs/>
          <w:sz w:val="23"/>
          <w:szCs w:val="23"/>
        </w:rPr>
      </w:pPr>
    </w:p>
    <w:bookmarkEnd w:id="1"/>
    <w:p w14:paraId="389CE161" w14:textId="474D5E77" w:rsidR="00C959E2" w:rsidRPr="0045104E" w:rsidRDefault="00D01A9F" w:rsidP="00FC0401">
      <w:pPr>
        <w:pStyle w:val="Heading1"/>
        <w:ind w:left="119"/>
        <w:rPr>
          <w:rFonts w:ascii="Arial Black" w:hAnsi="Arial Black" w:cs="Calibri"/>
        </w:rPr>
      </w:pPr>
      <w:r w:rsidRPr="0045104E">
        <w:rPr>
          <w:rFonts w:ascii="Arial Black" w:hAnsi="Arial Black" w:cs="Calibri"/>
        </w:rPr>
        <w:t>Final Assessment Report &amp; Implementation Plan</w:t>
      </w:r>
      <w:r w:rsidR="004C2700">
        <w:rPr>
          <w:rFonts w:ascii="Arial Black" w:hAnsi="Arial Black" w:cs="Calibri"/>
        </w:rPr>
        <w:t xml:space="preserve"> </w:t>
      </w:r>
      <w:r w:rsidR="0044480C">
        <w:rPr>
          <w:rFonts w:ascii="Arial Black" w:hAnsi="Arial Black" w:cs="Calibri"/>
        </w:rPr>
        <w:t>– Executive Summary</w:t>
      </w:r>
    </w:p>
    <w:p w14:paraId="60AA2BB3" w14:textId="545E6626" w:rsidR="00FD5A56" w:rsidRPr="00093FDE" w:rsidRDefault="00371B0E" w:rsidP="00FC0401">
      <w:pPr>
        <w:pStyle w:val="Heading1"/>
        <w:ind w:left="119"/>
        <w:rPr>
          <w:rFonts w:ascii="Arial Black" w:hAnsi="Arial Black" w:cs="Calibri"/>
        </w:rPr>
      </w:pPr>
      <w:r w:rsidRPr="00093FDE">
        <w:rPr>
          <w:rFonts w:ascii="Arial Black" w:hAnsi="Arial Black" w:cs="Calibri"/>
        </w:rPr>
        <w:t xml:space="preserve">BA Child &amp; Youth </w:t>
      </w:r>
      <w:r w:rsidRPr="0048588A">
        <w:rPr>
          <w:rFonts w:ascii="Arial Black" w:hAnsi="Arial Black" w:cs="Calibri"/>
        </w:rPr>
        <w:t>Studies</w:t>
      </w:r>
      <w:r w:rsidR="00F43693">
        <w:rPr>
          <w:rFonts w:ascii="Arial Black" w:hAnsi="Arial Black" w:cs="Calibri"/>
        </w:rPr>
        <w:t xml:space="preserve"> </w:t>
      </w:r>
    </w:p>
    <w:p w14:paraId="48D38B4E" w14:textId="426E016F" w:rsidR="00975E3B" w:rsidRPr="007500CA" w:rsidRDefault="00975E3B" w:rsidP="00FC0401">
      <w:pPr>
        <w:pStyle w:val="Heading1"/>
        <w:rPr>
          <w:rFonts w:ascii="Calibri" w:hAnsi="Calibri" w:cs="Calibri"/>
          <w:b w:val="0"/>
          <w:sz w:val="22"/>
          <w:szCs w:val="22"/>
        </w:rPr>
      </w:pPr>
      <w:bookmarkStart w:id="2" w:name="_Hlk38566765"/>
      <w:r w:rsidRPr="007500CA">
        <w:rPr>
          <w:rFonts w:ascii="Calibri" w:hAnsi="Calibri" w:cs="Calibri"/>
          <w:b w:val="0"/>
          <w:sz w:val="22"/>
          <w:szCs w:val="22"/>
        </w:rPr>
        <w:t>Completed by the Cyclical Program Review Committee (CPRC)</w:t>
      </w:r>
    </w:p>
    <w:bookmarkEnd w:id="2"/>
    <w:p w14:paraId="29886ABB" w14:textId="68950105" w:rsidR="00C959E2" w:rsidRDefault="00C959E2" w:rsidP="009E6F65">
      <w:pPr>
        <w:rPr>
          <w:rFonts w:ascii="Calibri" w:eastAsia="Times New Roman" w:hAnsi="Calibri" w:cs="Calibri"/>
          <w:b/>
          <w:sz w:val="12"/>
          <w:szCs w:val="24"/>
        </w:rPr>
      </w:pPr>
    </w:p>
    <w:p w14:paraId="3754FCF3" w14:textId="77777777" w:rsidR="00070082" w:rsidRPr="000A0891" w:rsidRDefault="00070082" w:rsidP="009E6F65">
      <w:pPr>
        <w:rPr>
          <w:rFonts w:ascii="Calibri" w:eastAsia="Times New Roman" w:hAnsi="Calibri" w:cs="Calibri"/>
          <w:b/>
          <w:sz w:val="12"/>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B1258D" w:rsidRPr="007500CA" w14:paraId="3A3AC0AB" w14:textId="77777777" w:rsidTr="00BF500E">
        <w:trPr>
          <w:trHeight w:val="549"/>
        </w:trPr>
        <w:tc>
          <w:tcPr>
            <w:tcW w:w="3600" w:type="dxa"/>
            <w:shd w:val="clear" w:color="auto" w:fill="BFBFBF" w:themeFill="background1" w:themeFillShade="BF"/>
            <w:vAlign w:val="center"/>
          </w:tcPr>
          <w:p w14:paraId="71735B7A" w14:textId="0DD8A98A" w:rsidR="00B1258D" w:rsidRPr="007500CA" w:rsidRDefault="00B1258D" w:rsidP="00341070">
            <w:pPr>
              <w:tabs>
                <w:tab w:val="left" w:pos="3969"/>
              </w:tabs>
              <w:rPr>
                <w:rFonts w:eastAsia="Times New Roman" w:cstheme="minorHAnsi"/>
                <w:b/>
                <w:sz w:val="24"/>
                <w:szCs w:val="24"/>
              </w:rPr>
            </w:pPr>
            <w:r w:rsidRPr="007500CA">
              <w:rPr>
                <w:rFonts w:eastAsia="Times New Roman" w:cstheme="minorHAnsi"/>
                <w:b/>
                <w:sz w:val="24"/>
                <w:szCs w:val="24"/>
              </w:rPr>
              <w:t>Degree Programs Being Reviewed</w:t>
            </w:r>
          </w:p>
        </w:tc>
        <w:tc>
          <w:tcPr>
            <w:tcW w:w="6465" w:type="dxa"/>
            <w:shd w:val="clear" w:color="auto" w:fill="auto"/>
            <w:vAlign w:val="center"/>
          </w:tcPr>
          <w:p w14:paraId="71894576" w14:textId="2A487F17" w:rsidR="00341070" w:rsidRPr="00FE42AA" w:rsidRDefault="00B621D1" w:rsidP="004A133C">
            <w:pPr>
              <w:autoSpaceDE w:val="0"/>
              <w:autoSpaceDN w:val="0"/>
              <w:adjustRightInd w:val="0"/>
              <w:rPr>
                <w:rFonts w:eastAsia="Times New Roman" w:cstheme="minorHAnsi"/>
                <w:sz w:val="20"/>
                <w:szCs w:val="20"/>
              </w:rPr>
            </w:pPr>
            <w:r w:rsidRPr="00FE42AA">
              <w:rPr>
                <w:rFonts w:cstheme="minorHAnsi"/>
                <w:sz w:val="20"/>
                <w:szCs w:val="20"/>
              </w:rPr>
              <w:t>B</w:t>
            </w:r>
            <w:r w:rsidR="00FD5A56">
              <w:rPr>
                <w:rFonts w:cstheme="minorHAnsi"/>
                <w:sz w:val="20"/>
                <w:szCs w:val="20"/>
              </w:rPr>
              <w:t xml:space="preserve">achelor of </w:t>
            </w:r>
            <w:r w:rsidR="00371B0E">
              <w:rPr>
                <w:rFonts w:cstheme="minorHAnsi"/>
                <w:sz w:val="20"/>
                <w:szCs w:val="20"/>
              </w:rPr>
              <w:t>Arts in Child and Youth Studies</w:t>
            </w:r>
          </w:p>
        </w:tc>
      </w:tr>
      <w:tr w:rsidR="00B1258D" w:rsidRPr="007500CA" w14:paraId="2F68C012" w14:textId="77777777" w:rsidTr="00BF500E">
        <w:trPr>
          <w:trHeight w:val="543"/>
        </w:trPr>
        <w:tc>
          <w:tcPr>
            <w:tcW w:w="3600" w:type="dxa"/>
            <w:shd w:val="clear" w:color="auto" w:fill="BFBFBF" w:themeFill="background1" w:themeFillShade="BF"/>
            <w:vAlign w:val="center"/>
          </w:tcPr>
          <w:p w14:paraId="7AFE433F" w14:textId="56977451" w:rsidR="00B1258D" w:rsidRPr="007500CA" w:rsidRDefault="00B1258D" w:rsidP="00341070">
            <w:pPr>
              <w:tabs>
                <w:tab w:val="left" w:pos="3969"/>
              </w:tabs>
              <w:rPr>
                <w:rFonts w:eastAsia="Times New Roman" w:cstheme="minorHAnsi"/>
                <w:b/>
                <w:sz w:val="24"/>
                <w:szCs w:val="24"/>
              </w:rPr>
            </w:pPr>
            <w:r w:rsidRPr="007500CA">
              <w:rPr>
                <w:rFonts w:eastAsia="Times New Roman" w:cstheme="minorHAnsi"/>
                <w:b/>
                <w:sz w:val="24"/>
                <w:szCs w:val="24"/>
              </w:rPr>
              <w:t>External Reviewers</w:t>
            </w:r>
          </w:p>
        </w:tc>
        <w:tc>
          <w:tcPr>
            <w:tcW w:w="6465" w:type="dxa"/>
            <w:shd w:val="clear" w:color="auto" w:fill="auto"/>
            <w:vAlign w:val="center"/>
          </w:tcPr>
          <w:p w14:paraId="6A5CDDF4" w14:textId="12F20AA5" w:rsidR="00B621D1" w:rsidRPr="00625A99" w:rsidRDefault="00B621D1" w:rsidP="00B621D1">
            <w:pPr>
              <w:spacing w:line="256" w:lineRule="auto"/>
              <w:rPr>
                <w:rFonts w:eastAsia="Times New Roman" w:cstheme="minorHAnsi"/>
                <w:bCs/>
                <w:sz w:val="20"/>
                <w:szCs w:val="20"/>
              </w:rPr>
            </w:pPr>
            <w:r w:rsidRPr="00625A99">
              <w:rPr>
                <w:rFonts w:eastAsia="Times New Roman" w:cstheme="minorHAnsi"/>
                <w:bCs/>
                <w:sz w:val="20"/>
                <w:szCs w:val="20"/>
              </w:rPr>
              <w:t xml:space="preserve">Dr. </w:t>
            </w:r>
            <w:r w:rsidR="00371B0E" w:rsidRPr="00625A99">
              <w:rPr>
                <w:rFonts w:eastAsia="Times New Roman" w:cstheme="minorHAnsi"/>
                <w:bCs/>
                <w:sz w:val="20"/>
                <w:szCs w:val="20"/>
              </w:rPr>
              <w:t>Shauna Pomerantz, Brock University</w:t>
            </w:r>
          </w:p>
          <w:p w14:paraId="412B264A" w14:textId="3318C016" w:rsidR="00341070" w:rsidRPr="00625A99" w:rsidRDefault="00B621D1" w:rsidP="00371B0E">
            <w:pPr>
              <w:spacing w:line="256" w:lineRule="auto"/>
              <w:rPr>
                <w:rFonts w:eastAsia="Times New Roman" w:cstheme="minorHAnsi"/>
                <w:bCs/>
                <w:sz w:val="20"/>
                <w:szCs w:val="20"/>
              </w:rPr>
            </w:pPr>
            <w:r w:rsidRPr="00625A99">
              <w:rPr>
                <w:rFonts w:eastAsia="Times New Roman" w:cstheme="minorHAnsi"/>
                <w:bCs/>
                <w:sz w:val="20"/>
                <w:szCs w:val="20"/>
              </w:rPr>
              <w:t xml:space="preserve">Dr. </w:t>
            </w:r>
            <w:r w:rsidR="00371B0E" w:rsidRPr="00625A99">
              <w:rPr>
                <w:rFonts w:eastAsia="Times New Roman" w:cstheme="minorHAnsi"/>
                <w:bCs/>
                <w:sz w:val="20"/>
                <w:szCs w:val="20"/>
              </w:rPr>
              <w:t>Sam Frankel, King’s University College</w:t>
            </w:r>
          </w:p>
        </w:tc>
      </w:tr>
      <w:tr w:rsidR="00B1258D" w:rsidRPr="007500CA" w14:paraId="7C83975F" w14:textId="77777777" w:rsidTr="00BF500E">
        <w:trPr>
          <w:trHeight w:val="539"/>
        </w:trPr>
        <w:tc>
          <w:tcPr>
            <w:tcW w:w="3600" w:type="dxa"/>
            <w:shd w:val="clear" w:color="auto" w:fill="BFBFBF" w:themeFill="background1" w:themeFillShade="BF"/>
            <w:vAlign w:val="center"/>
          </w:tcPr>
          <w:p w14:paraId="609D4E8D" w14:textId="02441F82"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Internal Representative</w:t>
            </w:r>
          </w:p>
        </w:tc>
        <w:tc>
          <w:tcPr>
            <w:tcW w:w="6465" w:type="dxa"/>
            <w:shd w:val="clear" w:color="auto" w:fill="auto"/>
            <w:vAlign w:val="center"/>
          </w:tcPr>
          <w:p w14:paraId="321220DD" w14:textId="186E4C9A" w:rsidR="00341070" w:rsidRPr="00FE42AA" w:rsidRDefault="00371B0E" w:rsidP="00625A99">
            <w:pPr>
              <w:tabs>
                <w:tab w:val="left" w:pos="3969"/>
              </w:tabs>
              <w:spacing w:line="256" w:lineRule="auto"/>
              <w:rPr>
                <w:rFonts w:eastAsia="Times New Roman" w:cstheme="minorHAnsi"/>
                <w:sz w:val="20"/>
                <w:szCs w:val="20"/>
              </w:rPr>
            </w:pPr>
            <w:r>
              <w:rPr>
                <w:rFonts w:cstheme="minorHAnsi"/>
                <w:sz w:val="20"/>
                <w:szCs w:val="20"/>
                <w:lang w:val="en-US"/>
              </w:rPr>
              <w:t>Dr. Brenda Smith-Chant, Department of Psychology</w:t>
            </w:r>
          </w:p>
        </w:tc>
      </w:tr>
      <w:tr w:rsidR="00B1258D" w:rsidRPr="007500CA" w14:paraId="0BAFF723" w14:textId="77777777" w:rsidTr="00BF500E">
        <w:trPr>
          <w:trHeight w:val="440"/>
        </w:trPr>
        <w:tc>
          <w:tcPr>
            <w:tcW w:w="3600" w:type="dxa"/>
            <w:shd w:val="clear" w:color="auto" w:fill="BFBFBF" w:themeFill="background1" w:themeFillShade="BF"/>
            <w:vAlign w:val="center"/>
          </w:tcPr>
          <w:p w14:paraId="5F531697" w14:textId="23D8643A"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Year of Review</w:t>
            </w:r>
          </w:p>
        </w:tc>
        <w:tc>
          <w:tcPr>
            <w:tcW w:w="6465" w:type="dxa"/>
            <w:shd w:val="clear" w:color="auto" w:fill="auto"/>
            <w:vAlign w:val="center"/>
          </w:tcPr>
          <w:p w14:paraId="54FD1232" w14:textId="0ABFD354" w:rsidR="008D7B39" w:rsidRPr="00FE42AA" w:rsidRDefault="00374A69" w:rsidP="00CE4F40">
            <w:pPr>
              <w:tabs>
                <w:tab w:val="left" w:pos="3969"/>
              </w:tabs>
              <w:rPr>
                <w:rFonts w:eastAsia="Times New Roman" w:cstheme="minorHAnsi"/>
                <w:sz w:val="20"/>
                <w:szCs w:val="20"/>
              </w:rPr>
            </w:pPr>
            <w:r w:rsidRPr="00FE42AA">
              <w:rPr>
                <w:rFonts w:eastAsia="Times New Roman" w:cstheme="minorHAnsi"/>
                <w:sz w:val="20"/>
                <w:szCs w:val="20"/>
              </w:rPr>
              <w:t>2021-2022</w:t>
            </w:r>
            <w:r w:rsidR="008C3FBE">
              <w:rPr>
                <w:rFonts w:eastAsia="Times New Roman" w:cstheme="minorHAnsi"/>
                <w:sz w:val="20"/>
                <w:szCs w:val="20"/>
              </w:rPr>
              <w:t xml:space="preserve"> </w:t>
            </w:r>
          </w:p>
        </w:tc>
      </w:tr>
      <w:tr w:rsidR="00B1258D" w:rsidRPr="007500CA" w14:paraId="14AA5685" w14:textId="77777777" w:rsidTr="00BF500E">
        <w:trPr>
          <w:trHeight w:val="512"/>
        </w:trPr>
        <w:tc>
          <w:tcPr>
            <w:tcW w:w="3600" w:type="dxa"/>
            <w:shd w:val="clear" w:color="auto" w:fill="BFBFBF" w:themeFill="background1" w:themeFillShade="BF"/>
            <w:vAlign w:val="center"/>
          </w:tcPr>
          <w:p w14:paraId="78A8AD90" w14:textId="06778A7B"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Date of Site Visit</w:t>
            </w:r>
          </w:p>
        </w:tc>
        <w:tc>
          <w:tcPr>
            <w:tcW w:w="6465" w:type="dxa"/>
            <w:shd w:val="clear" w:color="auto" w:fill="auto"/>
            <w:vAlign w:val="center"/>
          </w:tcPr>
          <w:p w14:paraId="6E10C6DF" w14:textId="158DC2D2" w:rsidR="008D7B39" w:rsidRPr="00FE42AA" w:rsidRDefault="00B621D1" w:rsidP="00371B0E">
            <w:pPr>
              <w:tabs>
                <w:tab w:val="left" w:pos="3969"/>
              </w:tabs>
              <w:rPr>
                <w:rFonts w:eastAsia="Times New Roman" w:cstheme="minorHAnsi"/>
                <w:sz w:val="20"/>
                <w:szCs w:val="20"/>
              </w:rPr>
            </w:pPr>
            <w:r w:rsidRPr="00D54197">
              <w:rPr>
                <w:rFonts w:eastAsia="Times New Roman" w:cstheme="minorHAnsi"/>
                <w:sz w:val="20"/>
                <w:szCs w:val="20"/>
              </w:rPr>
              <w:t xml:space="preserve">March </w:t>
            </w:r>
            <w:r w:rsidR="00371B0E" w:rsidRPr="00D54197">
              <w:rPr>
                <w:rFonts w:eastAsia="Times New Roman" w:cstheme="minorHAnsi"/>
                <w:sz w:val="20"/>
                <w:szCs w:val="20"/>
              </w:rPr>
              <w:t>3, 2022</w:t>
            </w:r>
          </w:p>
        </w:tc>
      </w:tr>
      <w:tr w:rsidR="00B1258D" w:rsidRPr="007500CA" w14:paraId="67141443" w14:textId="77777777" w:rsidTr="00BF500E">
        <w:tc>
          <w:tcPr>
            <w:tcW w:w="3600" w:type="dxa"/>
            <w:shd w:val="clear" w:color="auto" w:fill="BFBFBF" w:themeFill="background1" w:themeFillShade="BF"/>
            <w:vAlign w:val="center"/>
          </w:tcPr>
          <w:p w14:paraId="65C5E962" w14:textId="60DD0567" w:rsidR="00B1258D" w:rsidRPr="007500CA" w:rsidRDefault="00B1258D" w:rsidP="00690145">
            <w:pPr>
              <w:tabs>
                <w:tab w:val="left" w:pos="3969"/>
              </w:tabs>
              <w:rPr>
                <w:rFonts w:eastAsia="Times New Roman" w:cstheme="minorHAnsi"/>
                <w:b/>
                <w:sz w:val="24"/>
                <w:szCs w:val="24"/>
              </w:rPr>
            </w:pPr>
            <w:r w:rsidRPr="007500CA">
              <w:rPr>
                <w:rFonts w:eastAsia="Times New Roman" w:cstheme="minorHAnsi"/>
                <w:b/>
                <w:sz w:val="24"/>
                <w:szCs w:val="24"/>
              </w:rPr>
              <w:t xml:space="preserve">Due Date for </w:t>
            </w:r>
            <w:r w:rsidR="003514A0">
              <w:rPr>
                <w:rFonts w:eastAsia="Times New Roman" w:cstheme="minorHAnsi"/>
                <w:b/>
                <w:sz w:val="24"/>
                <w:szCs w:val="24"/>
              </w:rPr>
              <w:t>Implementation</w:t>
            </w:r>
            <w:r w:rsidR="003514A0" w:rsidRPr="007500CA">
              <w:rPr>
                <w:rFonts w:eastAsia="Times New Roman" w:cstheme="minorHAnsi"/>
                <w:b/>
                <w:sz w:val="24"/>
                <w:szCs w:val="24"/>
              </w:rPr>
              <w:t xml:space="preserve"> </w:t>
            </w:r>
            <w:r w:rsidR="00690145" w:rsidRPr="007500CA">
              <w:rPr>
                <w:rFonts w:eastAsia="Times New Roman" w:cstheme="minorHAnsi"/>
                <w:b/>
                <w:sz w:val="24"/>
                <w:szCs w:val="24"/>
              </w:rPr>
              <w:t>Report</w:t>
            </w:r>
            <w:r w:rsidRPr="007500CA">
              <w:rPr>
                <w:rFonts w:eastAsia="Times New Roman" w:cstheme="minorHAnsi"/>
                <w:b/>
                <w:sz w:val="24"/>
                <w:szCs w:val="24"/>
              </w:rPr>
              <w:t xml:space="preserve"> </w:t>
            </w:r>
            <w:r w:rsidR="00690145" w:rsidRPr="007500CA">
              <w:rPr>
                <w:rFonts w:eastAsia="Times New Roman" w:cstheme="minorHAnsi"/>
                <w:b/>
                <w:sz w:val="24"/>
                <w:szCs w:val="24"/>
              </w:rPr>
              <w:t>from</w:t>
            </w:r>
            <w:r w:rsidRPr="007500CA">
              <w:rPr>
                <w:rFonts w:eastAsia="Times New Roman" w:cstheme="minorHAnsi"/>
                <w:b/>
                <w:sz w:val="24"/>
                <w:szCs w:val="24"/>
              </w:rPr>
              <w:t xml:space="preserve"> the Program</w:t>
            </w:r>
          </w:p>
        </w:tc>
        <w:tc>
          <w:tcPr>
            <w:tcW w:w="6465" w:type="dxa"/>
            <w:shd w:val="clear" w:color="auto" w:fill="auto"/>
            <w:vAlign w:val="center"/>
          </w:tcPr>
          <w:p w14:paraId="74972FDD" w14:textId="100EF420" w:rsidR="00B1258D" w:rsidRPr="00FE42AA" w:rsidRDefault="00D34844" w:rsidP="00CE4F40">
            <w:pPr>
              <w:tabs>
                <w:tab w:val="left" w:pos="3969"/>
              </w:tabs>
              <w:rPr>
                <w:rFonts w:eastAsia="Times New Roman" w:cstheme="minorHAnsi"/>
                <w:sz w:val="20"/>
                <w:szCs w:val="20"/>
              </w:rPr>
            </w:pPr>
            <w:r>
              <w:rPr>
                <w:rFonts w:eastAsia="Times New Roman" w:cstheme="minorHAnsi"/>
                <w:sz w:val="20"/>
                <w:szCs w:val="20"/>
              </w:rPr>
              <w:t>April 1</w:t>
            </w:r>
            <w:r w:rsidR="00371B0E">
              <w:rPr>
                <w:rFonts w:eastAsia="Times New Roman" w:cstheme="minorHAnsi"/>
                <w:sz w:val="20"/>
                <w:szCs w:val="20"/>
              </w:rPr>
              <w:t>, 2024</w:t>
            </w:r>
          </w:p>
        </w:tc>
      </w:tr>
      <w:tr w:rsidR="00B1258D" w:rsidRPr="007500CA" w14:paraId="3EC45DB3" w14:textId="77777777" w:rsidTr="00BF500E">
        <w:trPr>
          <w:trHeight w:val="519"/>
        </w:trPr>
        <w:tc>
          <w:tcPr>
            <w:tcW w:w="3600" w:type="dxa"/>
            <w:shd w:val="clear" w:color="auto" w:fill="BFBFBF" w:themeFill="background1" w:themeFillShade="BF"/>
            <w:vAlign w:val="center"/>
          </w:tcPr>
          <w:p w14:paraId="3DBBF432" w14:textId="3690BCDE"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Date Prepared by CPRC</w:t>
            </w:r>
          </w:p>
        </w:tc>
        <w:tc>
          <w:tcPr>
            <w:tcW w:w="6465" w:type="dxa"/>
            <w:shd w:val="clear" w:color="auto" w:fill="auto"/>
            <w:vAlign w:val="center"/>
          </w:tcPr>
          <w:p w14:paraId="6E93FFAC" w14:textId="28B83AA1" w:rsidR="002F6143" w:rsidRPr="00FE42AA" w:rsidRDefault="00A94CD8" w:rsidP="00FE42AA">
            <w:pPr>
              <w:tabs>
                <w:tab w:val="left" w:pos="3969"/>
              </w:tabs>
              <w:rPr>
                <w:rFonts w:eastAsia="Times New Roman" w:cstheme="minorHAnsi"/>
                <w:sz w:val="20"/>
                <w:szCs w:val="20"/>
              </w:rPr>
            </w:pPr>
            <w:r>
              <w:rPr>
                <w:rFonts w:eastAsia="Times New Roman" w:cstheme="minorHAnsi"/>
                <w:sz w:val="20"/>
                <w:szCs w:val="20"/>
              </w:rPr>
              <w:t xml:space="preserve">March </w:t>
            </w:r>
            <w:r w:rsidR="00D34844">
              <w:rPr>
                <w:rFonts w:eastAsia="Times New Roman" w:cstheme="minorHAnsi"/>
                <w:sz w:val="20"/>
                <w:szCs w:val="20"/>
              </w:rPr>
              <w:t>15</w:t>
            </w:r>
            <w:r w:rsidR="00FE42AA">
              <w:rPr>
                <w:rFonts w:eastAsia="Times New Roman" w:cstheme="minorHAnsi"/>
                <w:sz w:val="20"/>
                <w:szCs w:val="20"/>
              </w:rPr>
              <w:t>, 2023</w:t>
            </w:r>
          </w:p>
        </w:tc>
      </w:tr>
      <w:tr w:rsidR="00B1258D" w:rsidRPr="007500CA" w14:paraId="3D39157C" w14:textId="77777777" w:rsidTr="00BF500E">
        <w:tc>
          <w:tcPr>
            <w:tcW w:w="3600" w:type="dxa"/>
            <w:shd w:val="clear" w:color="auto" w:fill="BFBFBF" w:themeFill="background1" w:themeFillShade="BF"/>
            <w:vAlign w:val="center"/>
          </w:tcPr>
          <w:p w14:paraId="0E4B6B61" w14:textId="12D502F4"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Date Approved by Provost &amp; VP Academic</w:t>
            </w:r>
          </w:p>
        </w:tc>
        <w:tc>
          <w:tcPr>
            <w:tcW w:w="6465" w:type="dxa"/>
            <w:shd w:val="clear" w:color="auto" w:fill="auto"/>
            <w:vAlign w:val="center"/>
          </w:tcPr>
          <w:p w14:paraId="7E63296C" w14:textId="3E57CD87" w:rsidR="008D7B39" w:rsidRPr="00B621D1" w:rsidRDefault="00304DF6" w:rsidP="00341070">
            <w:pPr>
              <w:tabs>
                <w:tab w:val="left" w:pos="3969"/>
              </w:tabs>
              <w:rPr>
                <w:rFonts w:eastAsia="Times New Roman" w:cstheme="minorHAnsi"/>
                <w:bCs/>
                <w:sz w:val="20"/>
                <w:szCs w:val="20"/>
              </w:rPr>
            </w:pPr>
            <w:r>
              <w:rPr>
                <w:rFonts w:eastAsia="Times New Roman" w:cstheme="minorHAnsi"/>
                <w:bCs/>
                <w:sz w:val="20"/>
                <w:szCs w:val="20"/>
              </w:rPr>
              <w:t>March 29, 2023</w:t>
            </w:r>
          </w:p>
        </w:tc>
      </w:tr>
      <w:tr w:rsidR="00B1258D" w:rsidRPr="007500CA" w14:paraId="6C2C448C" w14:textId="77777777" w:rsidTr="00BF500E">
        <w:trPr>
          <w:trHeight w:val="800"/>
        </w:trPr>
        <w:tc>
          <w:tcPr>
            <w:tcW w:w="3600" w:type="dxa"/>
            <w:shd w:val="clear" w:color="auto" w:fill="BFBFBF" w:themeFill="background1" w:themeFillShade="BF"/>
            <w:vAlign w:val="center"/>
          </w:tcPr>
          <w:p w14:paraId="393F2582" w14:textId="559EFAB7"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Signature of Provost &amp; VP Academic</w:t>
            </w:r>
          </w:p>
        </w:tc>
        <w:tc>
          <w:tcPr>
            <w:tcW w:w="6465" w:type="dxa"/>
            <w:shd w:val="clear" w:color="auto" w:fill="auto"/>
          </w:tcPr>
          <w:p w14:paraId="468EB7C1" w14:textId="5BB8A188" w:rsidR="00F13163" w:rsidRPr="00B621D1" w:rsidRDefault="00304DF6" w:rsidP="00B1258D">
            <w:pPr>
              <w:tabs>
                <w:tab w:val="left" w:pos="3969"/>
              </w:tabs>
              <w:rPr>
                <w:rFonts w:eastAsia="Times New Roman" w:cstheme="minorHAnsi"/>
                <w:b/>
                <w:sz w:val="20"/>
                <w:szCs w:val="20"/>
              </w:rPr>
            </w:pPr>
            <w:r w:rsidRPr="00304DF6">
              <w:rPr>
                <w:rFonts w:eastAsia="Times New Roman" w:cstheme="minorHAnsi"/>
                <w:b/>
                <w:noProof/>
                <w:sz w:val="20"/>
                <w:szCs w:val="20"/>
                <w:lang w:val="en-US"/>
              </w:rPr>
              <w:drawing>
                <wp:inline distT="0" distB="0" distL="0" distR="0" wp14:anchorId="1EBBFB50" wp14:editId="31491508">
                  <wp:extent cx="1539875" cy="375285"/>
                  <wp:effectExtent l="0" t="0" r="3175" b="5715"/>
                  <wp:docPr id="1" name="Picture 1" descr="\\habitat\home\rebeccadickson\Desktop\Michael'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bitat\home\rebeccadickson\Desktop\Michael's 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875" cy="375285"/>
                          </a:xfrm>
                          <a:prstGeom prst="rect">
                            <a:avLst/>
                          </a:prstGeom>
                          <a:noFill/>
                          <a:ln>
                            <a:noFill/>
                          </a:ln>
                        </pic:spPr>
                      </pic:pic>
                    </a:graphicData>
                  </a:graphic>
                </wp:inline>
              </w:drawing>
            </w:r>
          </w:p>
        </w:tc>
      </w:tr>
    </w:tbl>
    <w:p w14:paraId="6B079CA6" w14:textId="15155D2D" w:rsidR="003B22D9" w:rsidRDefault="003B22D9" w:rsidP="009E6F65">
      <w:pPr>
        <w:rPr>
          <w:rFonts w:ascii="Calibri" w:eastAsia="Times New Roman" w:hAnsi="Calibri" w:cs="Calibri"/>
          <w:lang w:val="en-US"/>
        </w:rPr>
      </w:pPr>
    </w:p>
    <w:p w14:paraId="35FCA889" w14:textId="765466A3" w:rsidR="009B0C3B" w:rsidRPr="00C07656" w:rsidRDefault="00333B49" w:rsidP="009B0C3B">
      <w:pPr>
        <w:rPr>
          <w:rFonts w:cstheme="minorHAnsi"/>
          <w:sz w:val="24"/>
          <w:szCs w:val="24"/>
        </w:rPr>
      </w:pPr>
      <w:r w:rsidRPr="00C07656">
        <w:rPr>
          <w:rFonts w:cstheme="minorHAnsi"/>
          <w:spacing w:val="2"/>
          <w:sz w:val="24"/>
          <w:szCs w:val="24"/>
          <w:shd w:val="clear" w:color="auto" w:fill="FFFFFF"/>
        </w:rPr>
        <w:t xml:space="preserve">Offered exclusively at Trent’s Durham GTA campus, the Child &amp; Youth Studies (CHYS) program is a unique multidisciplinary program focusing on </w:t>
      </w:r>
      <w:r w:rsidRPr="00625A99">
        <w:rPr>
          <w:rFonts w:cstheme="minorHAnsi"/>
          <w:sz w:val="24"/>
          <w:szCs w:val="24"/>
        </w:rPr>
        <w:t>child and youth development</w:t>
      </w:r>
      <w:r w:rsidR="00625A99" w:rsidRPr="00625A99">
        <w:rPr>
          <w:rFonts w:cstheme="minorHAnsi"/>
          <w:sz w:val="24"/>
          <w:szCs w:val="24"/>
        </w:rPr>
        <w:t xml:space="preserve">. </w:t>
      </w:r>
      <w:r w:rsidR="009B0C3B" w:rsidRPr="00625A99">
        <w:rPr>
          <w:sz w:val="24"/>
          <w:szCs w:val="24"/>
        </w:rPr>
        <w:t>The</w:t>
      </w:r>
      <w:r w:rsidR="009B0C3B" w:rsidRPr="00C07656">
        <w:rPr>
          <w:sz w:val="24"/>
          <w:szCs w:val="24"/>
        </w:rPr>
        <w:t xml:space="preserve"> program provides students with a strong theoretical background in child and youth </w:t>
      </w:r>
      <w:r w:rsidR="009F12AE">
        <w:rPr>
          <w:sz w:val="24"/>
          <w:szCs w:val="24"/>
        </w:rPr>
        <w:t xml:space="preserve">emotional and cognitive </w:t>
      </w:r>
      <w:r w:rsidR="009B0C3B" w:rsidRPr="00C07656">
        <w:rPr>
          <w:sz w:val="24"/>
          <w:szCs w:val="24"/>
        </w:rPr>
        <w:t>development, professional ethics, research methods, child rights, and children’s social justice issues.</w:t>
      </w:r>
    </w:p>
    <w:p w14:paraId="2A3B4393" w14:textId="77777777" w:rsidR="009B0C3B" w:rsidRPr="00C07656" w:rsidRDefault="009B0C3B" w:rsidP="009B0C3B">
      <w:pPr>
        <w:rPr>
          <w:rFonts w:cstheme="minorHAnsi"/>
          <w:sz w:val="24"/>
          <w:szCs w:val="24"/>
        </w:rPr>
      </w:pPr>
    </w:p>
    <w:p w14:paraId="56D331CA" w14:textId="0659E205" w:rsidR="009B0C3B" w:rsidRPr="00C07656" w:rsidRDefault="00333B49" w:rsidP="00333B49">
      <w:pPr>
        <w:rPr>
          <w:rFonts w:cstheme="minorHAnsi"/>
          <w:sz w:val="24"/>
          <w:szCs w:val="24"/>
        </w:rPr>
      </w:pPr>
      <w:r w:rsidRPr="00C07656">
        <w:rPr>
          <w:rFonts w:cstheme="minorHAnsi"/>
          <w:color w:val="0B2318"/>
          <w:sz w:val="24"/>
          <w:szCs w:val="24"/>
          <w:shd w:val="clear" w:color="auto" w:fill="FFFFFF"/>
        </w:rPr>
        <w:t xml:space="preserve">Knowledge gained from lively and interactive in-class discussions </w:t>
      </w:r>
      <w:r w:rsidR="009B0C3B" w:rsidRPr="00C07656">
        <w:rPr>
          <w:rFonts w:cstheme="minorHAnsi"/>
          <w:color w:val="0B2318"/>
          <w:sz w:val="24"/>
          <w:szCs w:val="24"/>
          <w:shd w:val="clear" w:color="auto" w:fill="FFFFFF"/>
        </w:rPr>
        <w:t>is</w:t>
      </w:r>
      <w:r w:rsidRPr="00C07656">
        <w:rPr>
          <w:rFonts w:cstheme="minorHAnsi"/>
          <w:color w:val="0B2318"/>
          <w:sz w:val="24"/>
          <w:szCs w:val="24"/>
          <w:shd w:val="clear" w:color="auto" w:fill="FFFFFF"/>
        </w:rPr>
        <w:t xml:space="preserve"> complemented and enhanced by opportunities to gain hands-on work experience with community partners. </w:t>
      </w:r>
      <w:r w:rsidR="009B0C3B" w:rsidRPr="00C07656">
        <w:rPr>
          <w:rFonts w:cstheme="minorHAnsi"/>
          <w:sz w:val="24"/>
          <w:szCs w:val="24"/>
        </w:rPr>
        <w:t>Students</w:t>
      </w:r>
      <w:r w:rsidRPr="00C07656">
        <w:rPr>
          <w:rFonts w:cstheme="minorHAnsi"/>
          <w:sz w:val="24"/>
          <w:szCs w:val="24"/>
        </w:rPr>
        <w:t xml:space="preserve"> have the option of completing a full-year field placement course </w:t>
      </w:r>
      <w:r w:rsidR="009B0C3B" w:rsidRPr="00C07656">
        <w:rPr>
          <w:rFonts w:cstheme="minorHAnsi"/>
          <w:sz w:val="24"/>
          <w:szCs w:val="24"/>
        </w:rPr>
        <w:t>in fourth</w:t>
      </w:r>
      <w:r w:rsidR="00430C88">
        <w:rPr>
          <w:rFonts w:cstheme="minorHAnsi"/>
          <w:sz w:val="24"/>
          <w:szCs w:val="24"/>
        </w:rPr>
        <w:t xml:space="preserve"> </w:t>
      </w:r>
      <w:r w:rsidR="009B0C3B" w:rsidRPr="00C07656">
        <w:rPr>
          <w:rFonts w:cstheme="minorHAnsi"/>
          <w:sz w:val="24"/>
          <w:szCs w:val="24"/>
        </w:rPr>
        <w:t>year</w:t>
      </w:r>
      <w:r w:rsidR="00625A99">
        <w:rPr>
          <w:rFonts w:cstheme="minorHAnsi"/>
          <w:sz w:val="24"/>
          <w:szCs w:val="24"/>
        </w:rPr>
        <w:t xml:space="preserve"> that</w:t>
      </w:r>
      <w:r w:rsidR="009B0C3B" w:rsidRPr="00C07656">
        <w:rPr>
          <w:rFonts w:cstheme="minorHAnsi"/>
          <w:sz w:val="24"/>
          <w:szCs w:val="24"/>
        </w:rPr>
        <w:t xml:space="preserve"> provides the opportunity for</w:t>
      </w:r>
      <w:r w:rsidRPr="00C07656">
        <w:rPr>
          <w:rFonts w:cstheme="minorHAnsi"/>
          <w:sz w:val="24"/>
          <w:szCs w:val="24"/>
        </w:rPr>
        <w:t xml:space="preserve"> </w:t>
      </w:r>
      <w:r w:rsidR="009B0C3B" w:rsidRPr="00C07656">
        <w:rPr>
          <w:rFonts w:cstheme="minorHAnsi"/>
          <w:sz w:val="24"/>
          <w:szCs w:val="24"/>
        </w:rPr>
        <w:t>practical</w:t>
      </w:r>
      <w:r w:rsidRPr="00C07656">
        <w:rPr>
          <w:rFonts w:cstheme="minorHAnsi"/>
          <w:sz w:val="24"/>
          <w:szCs w:val="24"/>
        </w:rPr>
        <w:t xml:space="preserve"> experience in a variety of organizations and settings, such as elementary and secondary schools, alternative school programs, youth advocacy groups, social justice organizations, bereavement centres and various research laboratories</w:t>
      </w:r>
      <w:r w:rsidR="009B0C3B" w:rsidRPr="00C07656">
        <w:rPr>
          <w:rFonts w:cstheme="minorHAnsi"/>
          <w:sz w:val="24"/>
          <w:szCs w:val="24"/>
        </w:rPr>
        <w:t>.</w:t>
      </w:r>
    </w:p>
    <w:p w14:paraId="06103B9E" w14:textId="77777777" w:rsidR="009B0C3B" w:rsidRPr="00C07656" w:rsidRDefault="009B0C3B" w:rsidP="00333B49">
      <w:pPr>
        <w:rPr>
          <w:rFonts w:cstheme="minorHAnsi"/>
          <w:sz w:val="24"/>
          <w:szCs w:val="24"/>
        </w:rPr>
      </w:pPr>
    </w:p>
    <w:p w14:paraId="4A5EC67A" w14:textId="013EF660" w:rsidR="001B06F3" w:rsidRPr="00C07656" w:rsidRDefault="00333B49" w:rsidP="00333B49">
      <w:pPr>
        <w:rPr>
          <w:rFonts w:cstheme="minorHAnsi"/>
          <w:sz w:val="24"/>
          <w:szCs w:val="24"/>
        </w:rPr>
      </w:pPr>
      <w:r w:rsidRPr="00C07656">
        <w:rPr>
          <w:rFonts w:cstheme="minorHAnsi"/>
          <w:sz w:val="24"/>
          <w:szCs w:val="24"/>
        </w:rPr>
        <w:t xml:space="preserve">Another key feature of </w:t>
      </w:r>
      <w:r w:rsidR="009B0C3B" w:rsidRPr="00C07656">
        <w:rPr>
          <w:rFonts w:cstheme="minorHAnsi"/>
          <w:sz w:val="24"/>
          <w:szCs w:val="24"/>
        </w:rPr>
        <w:t>the</w:t>
      </w:r>
      <w:r w:rsidRPr="00C07656">
        <w:rPr>
          <w:rFonts w:cstheme="minorHAnsi"/>
          <w:sz w:val="24"/>
          <w:szCs w:val="24"/>
        </w:rPr>
        <w:t xml:space="preserve"> program is the direct pathway into Trent’s Bachelor of Education (BEd) program. The BEd program reserves a limited number of </w:t>
      </w:r>
      <w:r w:rsidR="00D34844">
        <w:rPr>
          <w:rFonts w:cstheme="minorHAnsi"/>
          <w:sz w:val="24"/>
          <w:szCs w:val="24"/>
        </w:rPr>
        <w:t>places for students in the Child and Youth Studies program.</w:t>
      </w:r>
    </w:p>
    <w:p w14:paraId="207F7A5B" w14:textId="77777777" w:rsidR="00430C88" w:rsidRDefault="00430C88" w:rsidP="00430C88">
      <w:pPr>
        <w:rPr>
          <w:rFonts w:ascii="Calibri" w:eastAsia="Times New Roman" w:hAnsi="Calibri" w:cs="Calibri"/>
          <w:b/>
          <w:sz w:val="24"/>
          <w:szCs w:val="24"/>
        </w:rPr>
      </w:pPr>
    </w:p>
    <w:p w14:paraId="19FA96EA" w14:textId="759E0E6F" w:rsidR="00C959E2" w:rsidRPr="00093FDE" w:rsidRDefault="00430C88" w:rsidP="00430C88">
      <w:pPr>
        <w:rPr>
          <w:rFonts w:ascii="Arial Black" w:eastAsia="Times New Roman" w:hAnsi="Arial Black" w:cs="Calibri"/>
          <w:b/>
        </w:rPr>
      </w:pPr>
      <w:r w:rsidRPr="00093FDE">
        <w:rPr>
          <w:rFonts w:ascii="Arial Black" w:eastAsia="Times New Roman" w:hAnsi="Arial Black" w:cs="Calibri"/>
          <w:b/>
        </w:rPr>
        <w:lastRenderedPageBreak/>
        <w:t>Overview</w:t>
      </w:r>
    </w:p>
    <w:p w14:paraId="646635F3" w14:textId="77777777" w:rsidR="0018713D" w:rsidRDefault="0018713D" w:rsidP="00F26BBA">
      <w:pPr>
        <w:rPr>
          <w:rFonts w:ascii="Calibri" w:eastAsia="Calibri" w:hAnsi="Calibri" w:cs="Calibri"/>
          <w:sz w:val="24"/>
          <w:szCs w:val="24"/>
          <w:lang w:val="en-US" w:eastAsia="zh-CN"/>
        </w:rPr>
      </w:pPr>
    </w:p>
    <w:p w14:paraId="66315CA3" w14:textId="6EE66E0A" w:rsidR="00C959E2" w:rsidRPr="00932AE6" w:rsidRDefault="00F26BBA" w:rsidP="00F26BBA">
      <w:pPr>
        <w:rPr>
          <w:rFonts w:ascii="Calibri" w:eastAsia="Times New Roman" w:hAnsi="Calibri" w:cs="Calibri"/>
          <w:b/>
          <w:sz w:val="24"/>
          <w:szCs w:val="24"/>
        </w:rPr>
      </w:pPr>
      <w:r w:rsidRPr="00932AE6">
        <w:rPr>
          <w:rFonts w:ascii="Calibri" w:eastAsia="Calibri" w:hAnsi="Calibri" w:cs="Calibri"/>
          <w:sz w:val="24"/>
          <w:szCs w:val="24"/>
          <w:lang w:val="en-US" w:eastAsia="zh-CN"/>
        </w:rPr>
        <w:t>During the 202</w:t>
      </w:r>
      <w:r w:rsidR="00641A6C">
        <w:rPr>
          <w:rFonts w:ascii="Calibri" w:eastAsia="Calibri" w:hAnsi="Calibri" w:cs="Calibri"/>
          <w:sz w:val="24"/>
          <w:szCs w:val="24"/>
          <w:lang w:val="en-US" w:eastAsia="zh-CN"/>
        </w:rPr>
        <w:t>1</w:t>
      </w:r>
      <w:r w:rsidR="00C959E2" w:rsidRPr="00932AE6">
        <w:rPr>
          <w:rFonts w:ascii="Calibri" w:eastAsia="Calibri" w:hAnsi="Calibri" w:cs="Calibri"/>
          <w:sz w:val="24"/>
          <w:szCs w:val="24"/>
          <w:lang w:val="en-US" w:eastAsia="zh-CN"/>
        </w:rPr>
        <w:t>-20</w:t>
      </w:r>
      <w:r w:rsidRPr="00932AE6">
        <w:rPr>
          <w:rFonts w:ascii="Calibri" w:eastAsia="Calibri" w:hAnsi="Calibri" w:cs="Calibri"/>
          <w:sz w:val="24"/>
          <w:szCs w:val="24"/>
          <w:lang w:val="en-US" w:eastAsia="zh-CN"/>
        </w:rPr>
        <w:t>2</w:t>
      </w:r>
      <w:r w:rsidR="00641A6C">
        <w:rPr>
          <w:rFonts w:ascii="Calibri" w:eastAsia="Calibri" w:hAnsi="Calibri" w:cs="Calibri"/>
          <w:sz w:val="24"/>
          <w:szCs w:val="24"/>
          <w:lang w:val="en-US" w:eastAsia="zh-CN"/>
        </w:rPr>
        <w:t>2</w:t>
      </w:r>
      <w:r w:rsidR="00C959E2" w:rsidRPr="00932AE6">
        <w:rPr>
          <w:rFonts w:ascii="Calibri" w:eastAsia="Calibri" w:hAnsi="Calibri" w:cs="Calibri"/>
          <w:sz w:val="24"/>
          <w:szCs w:val="24"/>
          <w:lang w:val="en-US" w:eastAsia="zh-CN"/>
        </w:rPr>
        <w:t xml:space="preserve"> academic year, the </w:t>
      </w:r>
      <w:r w:rsidR="00E12D7F">
        <w:rPr>
          <w:rFonts w:ascii="Calibri" w:eastAsia="Calibri" w:hAnsi="Calibri" w:cs="Calibri"/>
          <w:sz w:val="24"/>
          <w:szCs w:val="24"/>
          <w:lang w:val="en-US" w:eastAsia="zh-CN"/>
        </w:rPr>
        <w:t>BA in Child and Youth Studies program</w:t>
      </w:r>
      <w:r w:rsidR="004E3481" w:rsidRPr="00932AE6">
        <w:rPr>
          <w:rFonts w:ascii="Calibri" w:eastAsia="Calibri" w:hAnsi="Calibri" w:cs="Calibri"/>
          <w:sz w:val="24"/>
          <w:szCs w:val="24"/>
          <w:lang w:val="en-US" w:eastAsia="zh-CN"/>
        </w:rPr>
        <w:t xml:space="preserve"> </w:t>
      </w:r>
      <w:r w:rsidR="00C959E2" w:rsidRPr="00932AE6">
        <w:rPr>
          <w:rFonts w:ascii="Calibri" w:eastAsia="Calibri" w:hAnsi="Calibri" w:cs="Calibri"/>
          <w:sz w:val="24"/>
          <w:szCs w:val="24"/>
          <w:lang w:val="en-US" w:eastAsia="zh-CN"/>
        </w:rPr>
        <w:t>underwent a review.</w:t>
      </w:r>
      <w:r w:rsidR="00C959E2" w:rsidRPr="00932AE6">
        <w:rPr>
          <w:rFonts w:ascii="Calibri" w:eastAsia="Times New Roman" w:hAnsi="Calibri" w:cs="Calibri"/>
          <w:sz w:val="24"/>
          <w:szCs w:val="24"/>
          <w:lang w:val="en-US"/>
        </w:rPr>
        <w:t xml:space="preserve"> Two </w:t>
      </w:r>
      <w:r w:rsidR="00C959E2" w:rsidRPr="00932AE6">
        <w:rPr>
          <w:rFonts w:ascii="Calibri" w:eastAsia="Times New Roman" w:hAnsi="Calibri" w:cs="Calibri"/>
          <w:noProof/>
          <w:sz w:val="24"/>
          <w:szCs w:val="24"/>
          <w:lang w:val="en-US"/>
        </w:rPr>
        <w:t>arm</w:t>
      </w:r>
      <w:r w:rsidR="00C959E2" w:rsidRPr="00932AE6">
        <w:rPr>
          <w:rFonts w:ascii="Calibri" w:eastAsia="Times New Roman" w:hAnsi="Calibri" w:cs="Calibri"/>
          <w:sz w:val="24"/>
          <w:szCs w:val="24"/>
          <w:lang w:val="en-US"/>
        </w:rPr>
        <w:t xml:space="preserve">’s-length </w:t>
      </w:r>
      <w:r w:rsidR="00C959E2" w:rsidRPr="00932AE6">
        <w:rPr>
          <w:rFonts w:ascii="Calibri" w:eastAsia="Times New Roman" w:hAnsi="Calibri" w:cs="Calibri"/>
          <w:sz w:val="24"/>
          <w:szCs w:val="24"/>
        </w:rPr>
        <w:t>external reviewers</w:t>
      </w:r>
      <w:r w:rsidR="002F6143">
        <w:rPr>
          <w:rFonts w:ascii="Calibri" w:eastAsia="Times New Roman" w:hAnsi="Calibri" w:cs="Calibri"/>
          <w:sz w:val="24"/>
          <w:szCs w:val="24"/>
        </w:rPr>
        <w:t xml:space="preserve">, </w:t>
      </w:r>
      <w:r w:rsidR="00566810">
        <w:rPr>
          <w:rFonts w:ascii="Calibri" w:eastAsia="Times New Roman" w:hAnsi="Calibri" w:cs="Calibri"/>
          <w:sz w:val="24"/>
          <w:szCs w:val="24"/>
        </w:rPr>
        <w:t xml:space="preserve">Dr. </w:t>
      </w:r>
      <w:r w:rsidR="00E12D7F">
        <w:rPr>
          <w:rFonts w:ascii="Calibri" w:eastAsia="Times New Roman" w:hAnsi="Calibri" w:cs="Calibri"/>
          <w:sz w:val="24"/>
          <w:szCs w:val="24"/>
        </w:rPr>
        <w:t xml:space="preserve">Shauna Pomerantz, Brock </w:t>
      </w:r>
      <w:r w:rsidR="00566810">
        <w:rPr>
          <w:rFonts w:ascii="Calibri" w:eastAsia="Times New Roman" w:hAnsi="Calibri" w:cs="Calibri"/>
          <w:sz w:val="24"/>
          <w:szCs w:val="24"/>
        </w:rPr>
        <w:t>University</w:t>
      </w:r>
      <w:r w:rsidR="00FE42AA">
        <w:rPr>
          <w:rFonts w:ascii="Calibri" w:eastAsia="Times New Roman" w:hAnsi="Calibri" w:cs="Calibri"/>
          <w:sz w:val="24"/>
          <w:szCs w:val="24"/>
        </w:rPr>
        <w:t>,</w:t>
      </w:r>
      <w:r w:rsidR="00566810">
        <w:rPr>
          <w:rFonts w:ascii="Calibri" w:eastAsia="Times New Roman" w:hAnsi="Calibri" w:cs="Calibri"/>
          <w:sz w:val="24"/>
          <w:szCs w:val="24"/>
        </w:rPr>
        <w:t xml:space="preserve"> and Dr. </w:t>
      </w:r>
      <w:r w:rsidR="00E12D7F">
        <w:rPr>
          <w:rFonts w:ascii="Calibri" w:eastAsia="Times New Roman" w:hAnsi="Calibri" w:cs="Calibri"/>
          <w:sz w:val="24"/>
          <w:szCs w:val="24"/>
        </w:rPr>
        <w:t>Sam Frankel, King’s University College</w:t>
      </w:r>
      <w:r w:rsidR="00C959E2" w:rsidRPr="00D54197">
        <w:rPr>
          <w:rFonts w:ascii="Calibri" w:eastAsia="Times New Roman" w:hAnsi="Calibri" w:cs="Calibri"/>
          <w:sz w:val="24"/>
          <w:szCs w:val="24"/>
          <w:lang w:val="en-US"/>
        </w:rPr>
        <w:t xml:space="preserve"> were invited to review the self-study documentation</w:t>
      </w:r>
      <w:r w:rsidR="00C6440E" w:rsidRPr="00D54197">
        <w:rPr>
          <w:rFonts w:ascii="Calibri" w:eastAsia="Times New Roman" w:hAnsi="Calibri" w:cs="Calibri"/>
          <w:sz w:val="24"/>
          <w:szCs w:val="24"/>
          <w:lang w:val="en-US"/>
        </w:rPr>
        <w:t xml:space="preserve">. The </w:t>
      </w:r>
      <w:r w:rsidRPr="00D54197">
        <w:rPr>
          <w:rFonts w:ascii="Calibri" w:eastAsia="Times New Roman" w:hAnsi="Calibri" w:cs="Calibri"/>
          <w:sz w:val="24"/>
          <w:szCs w:val="24"/>
          <w:lang w:val="en-US"/>
        </w:rPr>
        <w:t>virtual</w:t>
      </w:r>
      <w:r w:rsidR="00C6440E" w:rsidRPr="00D54197">
        <w:rPr>
          <w:rFonts w:ascii="Calibri" w:eastAsia="Times New Roman" w:hAnsi="Calibri" w:cs="Calibri"/>
          <w:sz w:val="24"/>
          <w:szCs w:val="24"/>
          <w:lang w:val="en-US"/>
        </w:rPr>
        <w:t xml:space="preserve"> visit took place on</w:t>
      </w:r>
      <w:r w:rsidR="00C959E2" w:rsidRPr="00D54197">
        <w:rPr>
          <w:rFonts w:ascii="Calibri" w:eastAsia="Times New Roman" w:hAnsi="Calibri" w:cs="Calibri"/>
          <w:sz w:val="24"/>
          <w:szCs w:val="24"/>
          <w:lang w:val="en-US"/>
        </w:rPr>
        <w:t xml:space="preserve"> </w:t>
      </w:r>
      <w:r w:rsidR="00566810" w:rsidRPr="00D54197">
        <w:rPr>
          <w:rFonts w:ascii="Calibri" w:eastAsia="Times New Roman" w:hAnsi="Calibri" w:cs="Calibri"/>
          <w:sz w:val="24"/>
          <w:szCs w:val="24"/>
          <w:lang w:val="en-US"/>
        </w:rPr>
        <w:t xml:space="preserve">March </w:t>
      </w:r>
      <w:r w:rsidR="00093FDE" w:rsidRPr="00D54197">
        <w:rPr>
          <w:rFonts w:ascii="Calibri" w:eastAsia="Times New Roman" w:hAnsi="Calibri" w:cs="Calibri"/>
          <w:sz w:val="24"/>
          <w:szCs w:val="24"/>
          <w:lang w:val="en-US"/>
        </w:rPr>
        <w:t>3</w:t>
      </w:r>
      <w:r w:rsidR="001D6B20" w:rsidRPr="00D54197">
        <w:rPr>
          <w:rFonts w:ascii="Calibri" w:eastAsia="Times New Roman" w:hAnsi="Calibri" w:cs="Calibri"/>
          <w:sz w:val="24"/>
          <w:szCs w:val="24"/>
          <w:lang w:val="en-US"/>
        </w:rPr>
        <w:t xml:space="preserve">, </w:t>
      </w:r>
      <w:r w:rsidR="00C63763" w:rsidRPr="00D54197">
        <w:rPr>
          <w:rFonts w:ascii="Calibri" w:eastAsia="Times New Roman" w:hAnsi="Calibri" w:cs="Calibri"/>
          <w:sz w:val="24"/>
          <w:szCs w:val="24"/>
          <w:lang w:val="en-US"/>
        </w:rPr>
        <w:t>20</w:t>
      </w:r>
      <w:r w:rsidR="00641A6C" w:rsidRPr="00D54197">
        <w:rPr>
          <w:rFonts w:ascii="Calibri" w:eastAsia="Times New Roman" w:hAnsi="Calibri" w:cs="Calibri"/>
          <w:sz w:val="24"/>
          <w:szCs w:val="24"/>
          <w:lang w:val="en-US"/>
        </w:rPr>
        <w:t>22</w:t>
      </w:r>
      <w:r w:rsidR="006C680D" w:rsidRPr="00D54197">
        <w:rPr>
          <w:rFonts w:ascii="Calibri" w:eastAsia="Times New Roman" w:hAnsi="Calibri" w:cs="Calibri"/>
          <w:sz w:val="24"/>
          <w:szCs w:val="24"/>
          <w:lang w:val="en-US"/>
        </w:rPr>
        <w:t>.</w:t>
      </w:r>
      <w:r w:rsidR="00430C88">
        <w:rPr>
          <w:rFonts w:ascii="Calibri" w:eastAsia="Times New Roman" w:hAnsi="Calibri" w:cs="Calibri"/>
          <w:sz w:val="24"/>
          <w:szCs w:val="24"/>
          <w:lang w:val="en-US"/>
        </w:rPr>
        <w:t xml:space="preserve"> Dr. Brenda Smith-Chant, internal representative, from the Department of Psychology</w:t>
      </w:r>
      <w:r w:rsidR="008D5DCF">
        <w:rPr>
          <w:rFonts w:ascii="Calibri" w:eastAsia="Times New Roman" w:hAnsi="Calibri" w:cs="Calibri"/>
          <w:sz w:val="24"/>
          <w:szCs w:val="24"/>
          <w:lang w:val="en-US"/>
        </w:rPr>
        <w:t>,</w:t>
      </w:r>
      <w:r w:rsidR="00430C88">
        <w:rPr>
          <w:rFonts w:ascii="Calibri" w:eastAsia="Times New Roman" w:hAnsi="Calibri" w:cs="Calibri"/>
          <w:sz w:val="24"/>
          <w:szCs w:val="24"/>
          <w:lang w:val="en-US"/>
        </w:rPr>
        <w:t xml:space="preserve"> participated in the virtual visit.</w:t>
      </w:r>
    </w:p>
    <w:p w14:paraId="0EBBB3BB" w14:textId="77777777" w:rsidR="00C959E2" w:rsidRPr="00932AE6" w:rsidRDefault="00C959E2" w:rsidP="009E6F65">
      <w:pPr>
        <w:tabs>
          <w:tab w:val="left" w:pos="3969"/>
        </w:tabs>
        <w:rPr>
          <w:rFonts w:ascii="Calibri" w:eastAsia="Times New Roman" w:hAnsi="Calibri" w:cs="Calibri"/>
          <w:sz w:val="24"/>
          <w:szCs w:val="24"/>
        </w:rPr>
      </w:pPr>
    </w:p>
    <w:p w14:paraId="51EAD098" w14:textId="6AB8F48F"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This Final Assessment Report (FAR), in accordance with Trent University’s Institutional Quality Assurance Policy (IQAP), provides a synthesis of the cyclical review of the degree program</w:t>
      </w:r>
      <w:r w:rsidR="00AB2B8D" w:rsidRPr="00932AE6">
        <w:rPr>
          <w:rFonts w:ascii="Calibri" w:eastAsia="Times New Roman" w:hAnsi="Calibri" w:cs="Calibri"/>
          <w:sz w:val="24"/>
          <w:szCs w:val="24"/>
        </w:rPr>
        <w:t>s</w:t>
      </w:r>
      <w:r w:rsidRPr="00932AE6">
        <w:rPr>
          <w:rFonts w:ascii="Calibri" w:eastAsia="Times New Roman" w:hAnsi="Calibri" w:cs="Calibri"/>
          <w:sz w:val="24"/>
          <w:szCs w:val="24"/>
        </w:rPr>
        <w:t xml:space="preserve">. The report considers: the </w:t>
      </w:r>
      <w:r w:rsidR="00691DEC" w:rsidRPr="00691DEC">
        <w:rPr>
          <w:rFonts w:ascii="Calibri" w:eastAsia="Times New Roman" w:hAnsi="Calibri" w:cs="Calibri"/>
          <w:sz w:val="24"/>
          <w:szCs w:val="24"/>
          <w:u w:val="single"/>
        </w:rPr>
        <w:t>Self-Stud</w:t>
      </w:r>
      <w:r w:rsidR="00641A6C">
        <w:rPr>
          <w:rFonts w:ascii="Calibri" w:eastAsia="Times New Roman" w:hAnsi="Calibri" w:cs="Calibri"/>
          <w:sz w:val="24"/>
          <w:szCs w:val="24"/>
          <w:u w:val="single"/>
        </w:rPr>
        <w:t>y</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External Reviewers’ Report</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Program Response</w:t>
      </w:r>
      <w:r w:rsidRPr="00932AE6">
        <w:rPr>
          <w:rFonts w:ascii="Calibri" w:eastAsia="Times New Roman" w:hAnsi="Calibri" w:cs="Calibri"/>
          <w:sz w:val="24"/>
          <w:szCs w:val="24"/>
        </w:rPr>
        <w:t xml:space="preserve">, and the </w:t>
      </w:r>
      <w:r w:rsidRPr="00932AE6">
        <w:rPr>
          <w:rFonts w:ascii="Calibri" w:eastAsia="Times New Roman" w:hAnsi="Calibri" w:cs="Calibri"/>
          <w:sz w:val="24"/>
          <w:szCs w:val="24"/>
          <w:u w:val="single"/>
        </w:rPr>
        <w:t>Decanal Response</w:t>
      </w:r>
      <w:r w:rsidRPr="00932AE6">
        <w:rPr>
          <w:rFonts w:ascii="Calibri" w:eastAsia="Times New Roman" w:hAnsi="Calibri" w:cs="Calibri"/>
          <w:sz w:val="24"/>
          <w:szCs w:val="24"/>
        </w:rPr>
        <w:t xml:space="preserve">. </w:t>
      </w:r>
    </w:p>
    <w:p w14:paraId="385131E2" w14:textId="77777777" w:rsidR="00C959E2" w:rsidRPr="00341070" w:rsidRDefault="00C959E2" w:rsidP="009E6F65">
      <w:pPr>
        <w:tabs>
          <w:tab w:val="left" w:pos="3969"/>
        </w:tabs>
        <w:rPr>
          <w:rFonts w:ascii="Calibri" w:eastAsia="Times New Roman" w:hAnsi="Calibri" w:cs="Calibri"/>
          <w:sz w:val="24"/>
          <w:szCs w:val="24"/>
          <w:highlight w:val="yellow"/>
        </w:rPr>
      </w:pPr>
    </w:p>
    <w:p w14:paraId="1DF37CB3" w14:textId="5A99CB34" w:rsidR="00C959E2" w:rsidRPr="00932AE6" w:rsidRDefault="00C959E2" w:rsidP="009E6F65">
      <w:pPr>
        <w:tabs>
          <w:tab w:val="left" w:pos="3969"/>
        </w:tabs>
        <w:rPr>
          <w:rFonts w:ascii="Calibri" w:eastAsia="Times New Roman" w:hAnsi="Calibri" w:cs="Calibri"/>
          <w:sz w:val="24"/>
          <w:szCs w:val="24"/>
        </w:rPr>
      </w:pPr>
      <w:r w:rsidRPr="00FE42AA">
        <w:rPr>
          <w:rFonts w:ascii="Calibri" w:eastAsia="Times New Roman" w:hAnsi="Calibri" w:cs="Calibri"/>
          <w:sz w:val="24"/>
          <w:szCs w:val="24"/>
        </w:rPr>
        <w:t>A summary of the review process is as follows</w:t>
      </w:r>
      <w:r w:rsidR="002936D3" w:rsidRPr="00FE42AA">
        <w:rPr>
          <w:rFonts w:ascii="Calibri" w:eastAsia="Times New Roman" w:hAnsi="Calibri" w:cs="Calibri"/>
          <w:sz w:val="24"/>
          <w:szCs w:val="24"/>
        </w:rPr>
        <w:t xml:space="preserve">: the academic unit completed </w:t>
      </w:r>
      <w:r w:rsidR="00641A6C" w:rsidRPr="00FE42AA">
        <w:rPr>
          <w:rFonts w:ascii="Calibri" w:eastAsia="Times New Roman" w:hAnsi="Calibri" w:cs="Calibri"/>
          <w:sz w:val="24"/>
          <w:szCs w:val="24"/>
        </w:rPr>
        <w:t>a</w:t>
      </w:r>
      <w:r w:rsidR="002936D3" w:rsidRPr="00FE42AA">
        <w:rPr>
          <w:rFonts w:ascii="Calibri" w:eastAsia="Times New Roman" w:hAnsi="Calibri" w:cs="Calibri"/>
          <w:sz w:val="24"/>
          <w:szCs w:val="24"/>
        </w:rPr>
        <w:t xml:space="preserve"> </w:t>
      </w:r>
      <w:r w:rsidRPr="00FE42AA">
        <w:rPr>
          <w:rFonts w:ascii="Calibri" w:eastAsia="Times New Roman" w:hAnsi="Calibri" w:cs="Calibri"/>
          <w:sz w:val="24"/>
          <w:szCs w:val="24"/>
        </w:rPr>
        <w:t>self-stud</w:t>
      </w:r>
      <w:r w:rsidR="00641A6C" w:rsidRPr="00FE42AA">
        <w:rPr>
          <w:rFonts w:ascii="Calibri" w:eastAsia="Times New Roman" w:hAnsi="Calibri" w:cs="Calibri"/>
          <w:sz w:val="24"/>
          <w:szCs w:val="24"/>
        </w:rPr>
        <w:t>y</w:t>
      </w:r>
      <w:r w:rsidRPr="00FE42AA">
        <w:rPr>
          <w:rFonts w:ascii="Calibri" w:eastAsia="Times New Roman" w:hAnsi="Calibri" w:cs="Calibri"/>
          <w:sz w:val="24"/>
          <w:szCs w:val="24"/>
        </w:rPr>
        <w:t xml:space="preserve"> </w:t>
      </w:r>
      <w:r w:rsidR="00D01A9F" w:rsidRPr="00FE42AA">
        <w:rPr>
          <w:rFonts w:ascii="Calibri" w:eastAsia="Times New Roman" w:hAnsi="Calibri" w:cs="Calibri"/>
          <w:sz w:val="24"/>
          <w:szCs w:val="24"/>
        </w:rPr>
        <w:t>that</w:t>
      </w:r>
      <w:r w:rsidRPr="00FE42AA">
        <w:rPr>
          <w:rFonts w:ascii="Calibri" w:eastAsia="Times New Roman" w:hAnsi="Calibri" w:cs="Calibri"/>
          <w:sz w:val="24"/>
          <w:szCs w:val="24"/>
        </w:rPr>
        <w:t xml:space="preserve"> addressed all components of the evaluation criteria as outlined in Trent’s IQAP. Appe</w:t>
      </w:r>
      <w:r w:rsidR="006C680D" w:rsidRPr="00FE42AA">
        <w:rPr>
          <w:rFonts w:ascii="Calibri" w:eastAsia="Times New Roman" w:hAnsi="Calibri" w:cs="Calibri"/>
          <w:sz w:val="24"/>
          <w:szCs w:val="24"/>
        </w:rPr>
        <w:t xml:space="preserve">ndices included: </w:t>
      </w:r>
      <w:r w:rsidRPr="00FE42AA">
        <w:rPr>
          <w:rFonts w:ascii="Calibri" w:eastAsia="Times New Roman" w:hAnsi="Calibri" w:cs="Calibri"/>
          <w:sz w:val="24"/>
          <w:szCs w:val="24"/>
        </w:rPr>
        <w:t>Curriculum Vitae</w:t>
      </w:r>
      <w:r w:rsidR="00AB2B8D" w:rsidRPr="00FE42AA">
        <w:rPr>
          <w:rFonts w:ascii="Calibri" w:eastAsia="Times New Roman" w:hAnsi="Calibri" w:cs="Calibri"/>
          <w:sz w:val="24"/>
          <w:szCs w:val="24"/>
        </w:rPr>
        <w:t xml:space="preserve">, </w:t>
      </w:r>
      <w:r w:rsidR="00885290" w:rsidRPr="00FE42AA">
        <w:rPr>
          <w:rFonts w:ascii="Calibri" w:eastAsia="Times New Roman" w:hAnsi="Calibri" w:cs="Calibri"/>
          <w:sz w:val="24"/>
          <w:szCs w:val="24"/>
        </w:rPr>
        <w:t>Course Syllabi</w:t>
      </w:r>
      <w:r w:rsidR="00AB2B8D" w:rsidRPr="00FE42AA">
        <w:rPr>
          <w:rFonts w:ascii="Calibri" w:eastAsia="Times New Roman" w:hAnsi="Calibri" w:cs="Calibri"/>
          <w:sz w:val="24"/>
          <w:szCs w:val="24"/>
        </w:rPr>
        <w:t>,</w:t>
      </w:r>
      <w:r w:rsidR="00885290" w:rsidRPr="00FE42AA">
        <w:rPr>
          <w:rFonts w:ascii="Calibri" w:eastAsia="Times New Roman" w:hAnsi="Calibri" w:cs="Calibri"/>
          <w:sz w:val="24"/>
          <w:szCs w:val="24"/>
        </w:rPr>
        <w:t xml:space="preserve"> </w:t>
      </w:r>
      <w:r w:rsidR="00947245" w:rsidRPr="00FE42AA">
        <w:rPr>
          <w:rFonts w:ascii="Calibri" w:eastAsia="Times New Roman" w:hAnsi="Calibri" w:cs="Calibri"/>
          <w:sz w:val="24"/>
          <w:szCs w:val="24"/>
        </w:rPr>
        <w:t xml:space="preserve">Data Tables, Student and Alumni Surveys </w:t>
      </w:r>
      <w:r w:rsidR="00E779C0" w:rsidRPr="00FE42AA">
        <w:rPr>
          <w:rFonts w:ascii="Calibri" w:eastAsia="Times New Roman" w:hAnsi="Calibri" w:cs="Calibri"/>
          <w:sz w:val="24"/>
          <w:szCs w:val="24"/>
        </w:rPr>
        <w:t xml:space="preserve">and </w:t>
      </w:r>
      <w:r w:rsidR="00AB2B8D" w:rsidRPr="00FE42AA">
        <w:rPr>
          <w:rFonts w:ascii="Calibri" w:eastAsia="Times New Roman" w:hAnsi="Calibri" w:cs="Calibri"/>
          <w:sz w:val="24"/>
          <w:szCs w:val="24"/>
        </w:rPr>
        <w:t xml:space="preserve">a </w:t>
      </w:r>
      <w:r w:rsidR="00D01A9F" w:rsidRPr="00FE42AA">
        <w:rPr>
          <w:rFonts w:ascii="Calibri" w:eastAsia="Times New Roman" w:hAnsi="Calibri" w:cs="Calibri"/>
          <w:sz w:val="24"/>
          <w:szCs w:val="24"/>
        </w:rPr>
        <w:t>Library Statement of Support</w:t>
      </w:r>
      <w:r w:rsidR="006C680D" w:rsidRPr="00FE42AA">
        <w:rPr>
          <w:rFonts w:ascii="Calibri" w:eastAsia="Times New Roman" w:hAnsi="Calibri" w:cs="Calibri"/>
          <w:sz w:val="24"/>
          <w:szCs w:val="24"/>
        </w:rPr>
        <w:t>.</w:t>
      </w:r>
      <w:r w:rsidRPr="00FE42AA">
        <w:rPr>
          <w:rFonts w:ascii="Calibri" w:eastAsia="Times New Roman" w:hAnsi="Calibri" w:cs="Calibri"/>
          <w:sz w:val="24"/>
          <w:szCs w:val="24"/>
        </w:rPr>
        <w:t xml:space="preserve"> Qualified external reviewers were invited to conduct a review of the </w:t>
      </w:r>
      <w:r w:rsidR="00034775" w:rsidRPr="00FE42AA">
        <w:rPr>
          <w:rFonts w:ascii="Calibri" w:eastAsia="Times New Roman" w:hAnsi="Calibri" w:cs="Calibri"/>
          <w:sz w:val="24"/>
          <w:szCs w:val="24"/>
        </w:rPr>
        <w:t>program</w:t>
      </w:r>
      <w:r w:rsidR="002936D3" w:rsidRPr="00FE42AA">
        <w:rPr>
          <w:rFonts w:ascii="Calibri" w:eastAsia="Times New Roman" w:hAnsi="Calibri" w:cs="Calibri"/>
          <w:sz w:val="24"/>
          <w:szCs w:val="24"/>
        </w:rPr>
        <w:t>s</w:t>
      </w:r>
      <w:r w:rsidR="00034775" w:rsidRPr="00FE42AA">
        <w:rPr>
          <w:rFonts w:ascii="Calibri" w:eastAsia="Times New Roman" w:hAnsi="Calibri" w:cs="Calibri"/>
          <w:sz w:val="24"/>
          <w:szCs w:val="24"/>
        </w:rPr>
        <w:t xml:space="preserve"> that</w:t>
      </w:r>
      <w:r w:rsidRPr="00FE42AA">
        <w:rPr>
          <w:rFonts w:ascii="Calibri" w:eastAsia="Times New Roman" w:hAnsi="Calibri" w:cs="Calibri"/>
          <w:sz w:val="24"/>
          <w:szCs w:val="24"/>
        </w:rPr>
        <w:t xml:space="preserve"> involved a review of all relevant documentation</w:t>
      </w:r>
      <w:r w:rsidR="00691DEC" w:rsidRPr="00FE42AA">
        <w:rPr>
          <w:rFonts w:ascii="Calibri" w:eastAsia="Times New Roman" w:hAnsi="Calibri" w:cs="Calibri"/>
          <w:sz w:val="24"/>
          <w:szCs w:val="24"/>
        </w:rPr>
        <w:t xml:space="preserve"> (</w:t>
      </w:r>
      <w:r w:rsidRPr="00FE42AA">
        <w:rPr>
          <w:rFonts w:ascii="Calibri" w:eastAsia="Times New Roman" w:hAnsi="Calibri" w:cs="Calibri"/>
          <w:sz w:val="24"/>
          <w:szCs w:val="24"/>
        </w:rPr>
        <w:t>self-stud</w:t>
      </w:r>
      <w:r w:rsidR="00691DEC" w:rsidRPr="00FE42AA">
        <w:rPr>
          <w:rFonts w:ascii="Calibri" w:eastAsia="Times New Roman" w:hAnsi="Calibri" w:cs="Calibri"/>
          <w:sz w:val="24"/>
          <w:szCs w:val="24"/>
        </w:rPr>
        <w:t>ies</w:t>
      </w:r>
      <w:r w:rsidRPr="00FE42AA">
        <w:rPr>
          <w:rFonts w:ascii="Calibri" w:eastAsia="Times New Roman" w:hAnsi="Calibri" w:cs="Calibri"/>
          <w:sz w:val="24"/>
          <w:szCs w:val="24"/>
        </w:rPr>
        <w:t xml:space="preserve">, appendices, </w:t>
      </w:r>
      <w:r w:rsidR="002F6143" w:rsidRPr="00FE42AA">
        <w:rPr>
          <w:rFonts w:ascii="Calibri" w:eastAsia="Times New Roman" w:hAnsi="Calibri" w:cs="Calibri"/>
          <w:sz w:val="24"/>
          <w:szCs w:val="24"/>
        </w:rPr>
        <w:t xml:space="preserve">and </w:t>
      </w:r>
      <w:r w:rsidRPr="00FE42AA">
        <w:rPr>
          <w:rFonts w:ascii="Calibri" w:eastAsia="Times New Roman" w:hAnsi="Calibri" w:cs="Calibri"/>
          <w:sz w:val="24"/>
          <w:szCs w:val="24"/>
        </w:rPr>
        <w:t>IQA</w:t>
      </w:r>
      <w:r w:rsidR="002F6143" w:rsidRPr="00FE42AA">
        <w:rPr>
          <w:rFonts w:ascii="Calibri" w:eastAsia="Times New Roman" w:hAnsi="Calibri" w:cs="Calibri"/>
          <w:sz w:val="24"/>
          <w:szCs w:val="24"/>
        </w:rPr>
        <w:t>P</w:t>
      </w:r>
      <w:r w:rsidR="00691DEC" w:rsidRPr="00FE42AA">
        <w:rPr>
          <w:rFonts w:ascii="Calibri" w:eastAsia="Times New Roman" w:hAnsi="Calibri" w:cs="Calibri"/>
          <w:sz w:val="24"/>
          <w:szCs w:val="24"/>
        </w:rPr>
        <w:t xml:space="preserve"> policy)</w:t>
      </w:r>
      <w:r w:rsidR="002F6143" w:rsidRPr="00FE42AA">
        <w:rPr>
          <w:rFonts w:ascii="Calibri" w:eastAsia="Times New Roman" w:hAnsi="Calibri" w:cs="Calibri"/>
          <w:sz w:val="24"/>
          <w:szCs w:val="24"/>
        </w:rPr>
        <w:t xml:space="preserve"> and participation in a </w:t>
      </w:r>
      <w:r w:rsidR="000A4B69" w:rsidRPr="00FE42AA">
        <w:rPr>
          <w:rFonts w:ascii="Calibri" w:eastAsia="Times New Roman" w:hAnsi="Calibri" w:cs="Calibri"/>
          <w:sz w:val="24"/>
          <w:szCs w:val="24"/>
        </w:rPr>
        <w:t xml:space="preserve">virtual </w:t>
      </w:r>
      <w:r w:rsidRPr="00FE42AA">
        <w:rPr>
          <w:rFonts w:ascii="Calibri" w:eastAsia="Times New Roman" w:hAnsi="Calibri" w:cs="Calibri"/>
          <w:sz w:val="24"/>
          <w:szCs w:val="24"/>
        </w:rPr>
        <w:t>visit.</w:t>
      </w:r>
      <w:r w:rsidR="00E779C0" w:rsidRPr="00FE42AA">
        <w:rPr>
          <w:rFonts w:ascii="Calibri" w:eastAsia="Times New Roman" w:hAnsi="Calibri" w:cs="Calibri"/>
          <w:sz w:val="24"/>
          <w:szCs w:val="24"/>
        </w:rPr>
        <w:t xml:space="preserve"> </w:t>
      </w:r>
      <w:r w:rsidR="00F26BBA" w:rsidRPr="00FE42AA">
        <w:rPr>
          <w:rFonts w:ascii="Calibri" w:eastAsia="Times New Roman" w:hAnsi="Calibri" w:cs="Calibri"/>
          <w:sz w:val="24"/>
          <w:szCs w:val="24"/>
        </w:rPr>
        <w:t xml:space="preserve">During the </w:t>
      </w:r>
      <w:r w:rsidR="00007BB3" w:rsidRPr="00FE42AA">
        <w:rPr>
          <w:rFonts w:ascii="Calibri" w:eastAsia="Times New Roman" w:hAnsi="Calibri" w:cs="Calibri"/>
          <w:sz w:val="24"/>
          <w:szCs w:val="24"/>
        </w:rPr>
        <w:t xml:space="preserve">virtual site </w:t>
      </w:r>
      <w:r w:rsidRPr="00FE42AA">
        <w:rPr>
          <w:rFonts w:ascii="Calibri" w:eastAsia="Times New Roman" w:hAnsi="Calibri" w:cs="Calibri"/>
          <w:sz w:val="24"/>
          <w:szCs w:val="24"/>
        </w:rPr>
        <w:t>visit</w:t>
      </w:r>
      <w:r w:rsidR="00691DEC" w:rsidRPr="00FE42AA">
        <w:rPr>
          <w:rFonts w:ascii="Calibri" w:eastAsia="Times New Roman" w:hAnsi="Calibri" w:cs="Calibri"/>
          <w:sz w:val="24"/>
          <w:szCs w:val="24"/>
        </w:rPr>
        <w:t>,</w:t>
      </w:r>
      <w:r w:rsidRPr="00FE42AA">
        <w:rPr>
          <w:rFonts w:ascii="Calibri" w:eastAsia="Times New Roman" w:hAnsi="Calibri" w:cs="Calibri"/>
          <w:sz w:val="24"/>
          <w:szCs w:val="24"/>
        </w:rPr>
        <w:t xml:space="preserve"> reviewers met with senior admini</w:t>
      </w:r>
      <w:r w:rsidR="00885290" w:rsidRPr="00FE42AA">
        <w:rPr>
          <w:rFonts w:ascii="Calibri" w:eastAsia="Times New Roman" w:hAnsi="Calibri" w:cs="Calibri"/>
          <w:sz w:val="24"/>
          <w:szCs w:val="24"/>
        </w:rPr>
        <w:t xml:space="preserve">stration, </w:t>
      </w:r>
      <w:r w:rsidR="00885290" w:rsidRPr="00FE42AA">
        <w:rPr>
          <w:rFonts w:ascii="Calibri" w:eastAsia="Times New Roman" w:hAnsi="Calibri" w:cs="Calibri"/>
          <w:noProof/>
          <w:sz w:val="24"/>
          <w:szCs w:val="24"/>
        </w:rPr>
        <w:t>faculty</w:t>
      </w:r>
      <w:r w:rsidR="00523724" w:rsidRPr="00FE42AA">
        <w:rPr>
          <w:rFonts w:ascii="Calibri" w:eastAsia="Times New Roman" w:hAnsi="Calibri" w:cs="Calibri"/>
          <w:noProof/>
          <w:sz w:val="24"/>
          <w:szCs w:val="24"/>
        </w:rPr>
        <w:t>,</w:t>
      </w:r>
      <w:r w:rsidR="00885290" w:rsidRPr="00FE42AA">
        <w:rPr>
          <w:rFonts w:ascii="Calibri" w:eastAsia="Times New Roman" w:hAnsi="Calibri" w:cs="Calibri"/>
          <w:sz w:val="24"/>
          <w:szCs w:val="24"/>
        </w:rPr>
        <w:t xml:space="preserve"> </w:t>
      </w:r>
      <w:r w:rsidR="00652BF7" w:rsidRPr="00FE42AA">
        <w:rPr>
          <w:rFonts w:ascii="Calibri" w:eastAsia="Times New Roman" w:hAnsi="Calibri" w:cs="Calibri"/>
          <w:sz w:val="24"/>
          <w:szCs w:val="24"/>
        </w:rPr>
        <w:t>students and staff.</w:t>
      </w:r>
    </w:p>
    <w:p w14:paraId="2103B173" w14:textId="77777777" w:rsidR="00C959E2" w:rsidRPr="00932AE6" w:rsidRDefault="00C959E2" w:rsidP="009E6F65">
      <w:pPr>
        <w:tabs>
          <w:tab w:val="left" w:pos="3969"/>
        </w:tabs>
        <w:rPr>
          <w:rFonts w:ascii="Calibri" w:eastAsia="Times New Roman" w:hAnsi="Calibri" w:cs="Calibri"/>
          <w:sz w:val="24"/>
          <w:szCs w:val="24"/>
        </w:rPr>
      </w:pPr>
    </w:p>
    <w:p w14:paraId="61225BD2" w14:textId="177B984C" w:rsidR="00430C88" w:rsidRDefault="00430C88" w:rsidP="00430C88">
      <w:pPr>
        <w:tabs>
          <w:tab w:val="left" w:pos="3969"/>
        </w:tabs>
        <w:rPr>
          <w:rFonts w:ascii="Calibri" w:eastAsia="Times New Roman" w:hAnsi="Calibri" w:cs="Calibri"/>
          <w:sz w:val="24"/>
          <w:szCs w:val="24"/>
        </w:rPr>
      </w:pPr>
      <w:r w:rsidRPr="00D54197">
        <w:rPr>
          <w:rFonts w:ascii="Calibri" w:eastAsia="Times New Roman" w:hAnsi="Calibri" w:cs="Calibri"/>
          <w:sz w:val="24"/>
          <w:szCs w:val="24"/>
        </w:rPr>
        <w:t xml:space="preserve">The External Reviewers’ Report identified </w:t>
      </w:r>
      <w:r w:rsidR="008D5DCF" w:rsidRPr="00D54197">
        <w:rPr>
          <w:rFonts w:ascii="Calibri" w:eastAsia="Times New Roman" w:hAnsi="Calibri" w:cs="Calibri"/>
          <w:sz w:val="24"/>
          <w:szCs w:val="24"/>
        </w:rPr>
        <w:t>four</w:t>
      </w:r>
      <w:r w:rsidRPr="00D54197">
        <w:rPr>
          <w:rFonts w:ascii="Calibri" w:eastAsia="Times New Roman" w:hAnsi="Calibri" w:cs="Calibri"/>
          <w:sz w:val="24"/>
          <w:szCs w:val="24"/>
        </w:rPr>
        <w:t xml:space="preserve"> (</w:t>
      </w:r>
      <w:r w:rsidR="008D5DCF" w:rsidRPr="00D54197">
        <w:rPr>
          <w:rFonts w:ascii="Calibri" w:eastAsia="Times New Roman" w:hAnsi="Calibri" w:cs="Calibri"/>
          <w:sz w:val="24"/>
          <w:szCs w:val="24"/>
        </w:rPr>
        <w:t>4</w:t>
      </w:r>
      <w:r w:rsidRPr="00D54197">
        <w:rPr>
          <w:rFonts w:ascii="Calibri" w:eastAsia="Times New Roman" w:hAnsi="Calibri" w:cs="Calibri"/>
          <w:sz w:val="24"/>
          <w:szCs w:val="24"/>
        </w:rPr>
        <w:t>)</w:t>
      </w:r>
      <w:r>
        <w:rPr>
          <w:rFonts w:ascii="Calibri" w:eastAsia="Times New Roman" w:hAnsi="Calibri" w:cs="Calibri"/>
          <w:sz w:val="24"/>
          <w:szCs w:val="24"/>
        </w:rPr>
        <w:t xml:space="preserve"> recommendations with the primary focus being to provide a program that is both sustainable and of high quality. Ideally, recommendations will focus on a culture of ongoing and continuous improvement, and prioritizing student-centred learning and experiences.</w:t>
      </w:r>
    </w:p>
    <w:p w14:paraId="7E2973DB" w14:textId="77777777" w:rsidR="00430C88" w:rsidRDefault="00430C88" w:rsidP="00430C88">
      <w:pPr>
        <w:tabs>
          <w:tab w:val="left" w:pos="3969"/>
        </w:tabs>
        <w:rPr>
          <w:rFonts w:ascii="Calibri" w:eastAsia="Times New Roman" w:hAnsi="Calibri" w:cs="Calibri"/>
          <w:sz w:val="24"/>
          <w:szCs w:val="24"/>
        </w:rPr>
      </w:pPr>
    </w:p>
    <w:p w14:paraId="174EA055" w14:textId="77777777" w:rsidR="00430C88" w:rsidRDefault="00430C88" w:rsidP="00430C88">
      <w:pPr>
        <w:tabs>
          <w:tab w:val="left" w:pos="3969"/>
        </w:tabs>
        <w:rPr>
          <w:rFonts w:ascii="Calibri" w:eastAsia="Times New Roman" w:hAnsi="Calibri" w:cs="Calibri"/>
          <w:sz w:val="24"/>
          <w:szCs w:val="24"/>
        </w:rPr>
      </w:pPr>
      <w:r>
        <w:rPr>
          <w:rFonts w:ascii="Calibri" w:eastAsia="Times New Roman" w:hAnsi="Calibri" w:cs="Calibri"/>
          <w:sz w:val="24"/>
          <w:szCs w:val="24"/>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57ABF8C4" w14:textId="77777777" w:rsidR="00430C88" w:rsidRDefault="00430C88" w:rsidP="009E6F65">
      <w:pPr>
        <w:tabs>
          <w:tab w:val="left" w:pos="3969"/>
        </w:tabs>
        <w:rPr>
          <w:rFonts w:ascii="Calibri" w:eastAsia="Times New Roman" w:hAnsi="Calibri" w:cs="Calibri"/>
          <w:sz w:val="24"/>
          <w:szCs w:val="24"/>
        </w:rPr>
      </w:pPr>
    </w:p>
    <w:p w14:paraId="642443DC" w14:textId="3EAE0582" w:rsidR="00C959E2" w:rsidRPr="00B1258D" w:rsidRDefault="00C959E2" w:rsidP="009E6F65">
      <w:pPr>
        <w:tabs>
          <w:tab w:val="left" w:pos="3969"/>
        </w:tabs>
        <w:rPr>
          <w:rFonts w:ascii="Calibri" w:eastAsia="Times New Roman" w:hAnsi="Calibri" w:cs="Calibri"/>
          <w:sz w:val="24"/>
          <w:szCs w:val="24"/>
        </w:rPr>
      </w:pPr>
      <w:r w:rsidRPr="00690145">
        <w:rPr>
          <w:rFonts w:ascii="Calibri" w:eastAsia="Times New Roman" w:hAnsi="Calibri" w:cs="Calibri"/>
          <w:sz w:val="24"/>
          <w:szCs w:val="24"/>
        </w:rPr>
        <w:t xml:space="preserve">The Implementation Plan identifies </w:t>
      </w:r>
      <w:r w:rsidR="00D54197">
        <w:rPr>
          <w:rFonts w:ascii="Calibri" w:eastAsia="Times New Roman" w:hAnsi="Calibri" w:cs="Calibri"/>
          <w:sz w:val="24"/>
          <w:szCs w:val="24"/>
        </w:rPr>
        <w:t xml:space="preserve">four (4) </w:t>
      </w:r>
      <w:r w:rsidRPr="00690145">
        <w:rPr>
          <w:rFonts w:ascii="Calibri" w:eastAsia="Times New Roman" w:hAnsi="Calibri" w:cs="Calibri"/>
          <w:sz w:val="24"/>
          <w:szCs w:val="24"/>
        </w:rPr>
        <w:t xml:space="preserve">recommendations </w:t>
      </w:r>
      <w:r w:rsidRPr="00932AE6">
        <w:rPr>
          <w:rFonts w:ascii="Calibri" w:eastAsia="Times New Roman" w:hAnsi="Calibri" w:cs="Calibri"/>
          <w:sz w:val="24"/>
          <w:szCs w:val="24"/>
        </w:rPr>
        <w:t xml:space="preserve">for </w:t>
      </w:r>
      <w:r w:rsidRPr="00932AE6">
        <w:rPr>
          <w:rFonts w:ascii="Calibri" w:eastAsia="Times New Roman" w:hAnsi="Calibri" w:cs="Calibri"/>
          <w:noProof/>
          <w:sz w:val="24"/>
          <w:szCs w:val="24"/>
        </w:rPr>
        <w:t>implementation</w:t>
      </w:r>
      <w:r w:rsidRPr="00932AE6">
        <w:rPr>
          <w:rFonts w:ascii="Calibri" w:eastAsia="Times New Roman" w:hAnsi="Calibri" w:cs="Calibri"/>
          <w:sz w:val="24"/>
          <w:szCs w:val="24"/>
        </w:rPr>
        <w:t xml:space="preserve"> and </w:t>
      </w:r>
      <w:r w:rsidRPr="00932AE6">
        <w:rPr>
          <w:rFonts w:ascii="Calibri" w:eastAsia="Times New Roman" w:hAnsi="Calibri" w:cs="Calibri"/>
          <w:noProof/>
          <w:sz w:val="24"/>
          <w:szCs w:val="24"/>
        </w:rPr>
        <w:t>specifies</w:t>
      </w:r>
      <w:r w:rsidR="00C6440E" w:rsidRPr="00932AE6">
        <w:rPr>
          <w:rFonts w:ascii="Calibri" w:eastAsia="Times New Roman" w:hAnsi="Calibri" w:cs="Calibri"/>
          <w:noProof/>
          <w:sz w:val="24"/>
          <w:szCs w:val="24"/>
        </w:rPr>
        <w:t xml:space="preserve"> the</w:t>
      </w:r>
      <w:r w:rsidRPr="00932AE6">
        <w:rPr>
          <w:rFonts w:ascii="Calibri" w:eastAsia="Times New Roman" w:hAnsi="Calibri" w:cs="Calibri"/>
          <w:sz w:val="24"/>
          <w:szCs w:val="24"/>
        </w:rPr>
        <w:t xml:space="preserve"> proposed follow-up</w:t>
      </w:r>
      <w:r w:rsidR="00C6440E" w:rsidRPr="00932AE6">
        <w:rPr>
          <w:rFonts w:ascii="Calibri" w:eastAsia="Times New Roman" w:hAnsi="Calibri" w:cs="Calibri"/>
          <w:sz w:val="24"/>
          <w:szCs w:val="24"/>
        </w:rPr>
        <w:t xml:space="preserve"> and</w:t>
      </w:r>
      <w:r w:rsidRPr="00932AE6">
        <w:rPr>
          <w:rFonts w:ascii="Calibri" w:eastAsia="Times New Roman" w:hAnsi="Calibri" w:cs="Calibri"/>
          <w:sz w:val="24"/>
          <w:szCs w:val="24"/>
        </w:rPr>
        <w:t xml:space="preserve"> </w:t>
      </w:r>
      <w:r w:rsidR="00C6440E" w:rsidRPr="00932AE6">
        <w:rPr>
          <w:rFonts w:ascii="Calibri" w:eastAsia="Times New Roman" w:hAnsi="Calibri" w:cs="Calibri"/>
          <w:sz w:val="24"/>
          <w:szCs w:val="24"/>
        </w:rPr>
        <w:t xml:space="preserve">the person(s) </w:t>
      </w:r>
      <w:r w:rsidRPr="00932AE6">
        <w:rPr>
          <w:rFonts w:ascii="Calibri" w:eastAsia="Times New Roman" w:hAnsi="Calibri" w:cs="Calibri"/>
          <w:sz w:val="24"/>
          <w:szCs w:val="24"/>
        </w:rPr>
        <w:t>responsible for leading the follow</w:t>
      </w:r>
      <w:r w:rsidRPr="000A0891">
        <w:rPr>
          <w:rFonts w:ascii="Calibri" w:eastAsia="Times New Roman" w:hAnsi="Calibri" w:cs="Calibri"/>
          <w:sz w:val="24"/>
          <w:szCs w:val="24"/>
        </w:rPr>
        <w:t xml:space="preserve">-up. </w:t>
      </w:r>
      <w:r w:rsidR="00641A6C">
        <w:rPr>
          <w:rFonts w:ascii="Calibri" w:eastAsia="Times New Roman" w:hAnsi="Calibri" w:cs="Calibri"/>
          <w:sz w:val="24"/>
          <w:szCs w:val="24"/>
        </w:rPr>
        <w:t xml:space="preserve">The </w:t>
      </w:r>
      <w:r w:rsidRPr="00932AE6">
        <w:rPr>
          <w:rFonts w:ascii="Calibri" w:eastAsia="Times New Roman" w:hAnsi="Calibri" w:cs="Calibri"/>
          <w:sz w:val="24"/>
          <w:szCs w:val="24"/>
        </w:rPr>
        <w:t xml:space="preserve">Academic </w:t>
      </w:r>
      <w:r w:rsidR="00641A6C">
        <w:rPr>
          <w:rFonts w:ascii="Calibri" w:eastAsia="Times New Roman" w:hAnsi="Calibri" w:cs="Calibri"/>
          <w:sz w:val="24"/>
          <w:szCs w:val="24"/>
        </w:rPr>
        <w:t>U</w:t>
      </w:r>
      <w:r w:rsidRPr="00932AE6">
        <w:rPr>
          <w:rFonts w:ascii="Calibri" w:eastAsia="Times New Roman" w:hAnsi="Calibri" w:cs="Calibri"/>
          <w:sz w:val="24"/>
          <w:szCs w:val="24"/>
        </w:rPr>
        <w:t>nit, in consultation with the</w:t>
      </w:r>
      <w:r w:rsidR="00842497">
        <w:rPr>
          <w:rFonts w:ascii="Calibri" w:eastAsia="Times New Roman" w:hAnsi="Calibri" w:cs="Calibri"/>
          <w:sz w:val="24"/>
          <w:szCs w:val="24"/>
        </w:rPr>
        <w:t>ir</w:t>
      </w:r>
      <w:r w:rsidRPr="00932AE6">
        <w:rPr>
          <w:rFonts w:ascii="Calibri" w:eastAsia="Times New Roman" w:hAnsi="Calibri" w:cs="Calibri"/>
          <w:sz w:val="24"/>
          <w:szCs w:val="24"/>
        </w:rPr>
        <w:t xml:space="preserve"> Dean, will submit a</w:t>
      </w:r>
      <w:r w:rsidR="0048588A">
        <w:rPr>
          <w:rFonts w:ascii="Calibri" w:eastAsia="Times New Roman" w:hAnsi="Calibri" w:cs="Calibri"/>
          <w:sz w:val="24"/>
          <w:szCs w:val="24"/>
        </w:rPr>
        <w:t>n Implementation</w:t>
      </w:r>
      <w:r w:rsidRPr="00932AE6">
        <w:rPr>
          <w:rFonts w:ascii="Calibri" w:eastAsia="Times New Roman" w:hAnsi="Calibri" w:cs="Calibri"/>
          <w:sz w:val="24"/>
          <w:szCs w:val="24"/>
        </w:rPr>
        <w:t xml:space="preserve"> Report in response to the recommendations identified for follow-up</w:t>
      </w:r>
      <w:r w:rsidRPr="00800264">
        <w:rPr>
          <w:rFonts w:ascii="Calibri" w:eastAsia="Times New Roman" w:hAnsi="Calibri" w:cs="Calibri"/>
          <w:sz w:val="24"/>
          <w:szCs w:val="24"/>
        </w:rPr>
        <w:t xml:space="preserve">. The Report is due </w:t>
      </w:r>
      <w:r w:rsidR="00D34844" w:rsidRPr="00800264">
        <w:rPr>
          <w:rFonts w:ascii="Calibri" w:eastAsia="Times New Roman" w:hAnsi="Calibri" w:cs="Calibri"/>
          <w:sz w:val="24"/>
          <w:szCs w:val="24"/>
        </w:rPr>
        <w:t>April</w:t>
      </w:r>
      <w:r w:rsidR="00690145" w:rsidRPr="00800264">
        <w:rPr>
          <w:rFonts w:ascii="Calibri" w:eastAsia="Times New Roman" w:hAnsi="Calibri" w:cs="Calibri"/>
          <w:sz w:val="24"/>
          <w:szCs w:val="24"/>
        </w:rPr>
        <w:t xml:space="preserve"> 1, 202</w:t>
      </w:r>
      <w:r w:rsidR="00FE42AA" w:rsidRPr="00800264">
        <w:rPr>
          <w:rFonts w:ascii="Calibri" w:eastAsia="Times New Roman" w:hAnsi="Calibri" w:cs="Calibri"/>
          <w:sz w:val="24"/>
          <w:szCs w:val="24"/>
        </w:rPr>
        <w:t>4</w:t>
      </w:r>
      <w:r w:rsidR="00690145" w:rsidRPr="00800264">
        <w:rPr>
          <w:rFonts w:ascii="Calibri" w:eastAsia="Times New Roman" w:hAnsi="Calibri" w:cs="Calibri"/>
          <w:sz w:val="24"/>
          <w:szCs w:val="24"/>
        </w:rPr>
        <w:t>.</w:t>
      </w:r>
    </w:p>
    <w:p w14:paraId="32595413" w14:textId="77777777" w:rsidR="005273AE" w:rsidRPr="00A34A3A" w:rsidRDefault="005273AE" w:rsidP="00093FDE">
      <w:pPr>
        <w:rPr>
          <w:rFonts w:ascii="Calibri" w:eastAsia="Times New Roman" w:hAnsi="Calibri" w:cs="Calibri"/>
          <w:b/>
          <w:sz w:val="24"/>
          <w:szCs w:val="24"/>
        </w:rPr>
      </w:pPr>
    </w:p>
    <w:p w14:paraId="52A15C70" w14:textId="13A2366A" w:rsidR="00BC20B6" w:rsidRPr="00B035B5" w:rsidRDefault="00D01A9F" w:rsidP="00093FDE">
      <w:pPr>
        <w:rPr>
          <w:rFonts w:ascii="Arial Black" w:eastAsia="Times New Roman" w:hAnsi="Arial Black" w:cs="Calibri"/>
          <w:b/>
        </w:rPr>
      </w:pPr>
      <w:r w:rsidRPr="00B035B5">
        <w:rPr>
          <w:rFonts w:ascii="Arial Black" w:eastAsia="Times New Roman" w:hAnsi="Arial Black" w:cs="Calibri"/>
          <w:b/>
        </w:rPr>
        <w:t>Significant Program Strengths</w:t>
      </w:r>
    </w:p>
    <w:p w14:paraId="6C2D63EA" w14:textId="3EFD8F86" w:rsidR="00875C08" w:rsidRPr="00B035B5" w:rsidRDefault="00875C08">
      <w:pPr>
        <w:rPr>
          <w:rFonts w:ascii="Calibri" w:eastAsia="Times New Roman" w:hAnsi="Calibri" w:cs="Calibri"/>
          <w:b/>
          <w:sz w:val="24"/>
          <w:szCs w:val="24"/>
        </w:rPr>
      </w:pPr>
    </w:p>
    <w:p w14:paraId="5340241C" w14:textId="20F4F3E5" w:rsidR="00B035B5" w:rsidRPr="00B035B5" w:rsidRDefault="00921DFB" w:rsidP="00B035B5">
      <w:pPr>
        <w:rPr>
          <w:color w:val="222222"/>
          <w:sz w:val="24"/>
          <w:szCs w:val="24"/>
        </w:rPr>
      </w:pPr>
      <w:r w:rsidRPr="00B035B5">
        <w:rPr>
          <w:rFonts w:ascii="Calibri" w:eastAsia="Times New Roman" w:hAnsi="Calibri" w:cs="Calibri"/>
          <w:bCs/>
          <w:sz w:val="24"/>
          <w:szCs w:val="24"/>
        </w:rPr>
        <w:t>Child and Youth Studies is a multidisciplinary program that provides</w:t>
      </w:r>
      <w:r w:rsidR="0094485E" w:rsidRPr="00B035B5">
        <w:rPr>
          <w:rFonts w:ascii="Calibri" w:eastAsia="Times New Roman" w:hAnsi="Calibri" w:cs="Calibri"/>
          <w:bCs/>
          <w:sz w:val="24"/>
          <w:szCs w:val="24"/>
        </w:rPr>
        <w:t xml:space="preserve"> a diverse curriculum to its students</w:t>
      </w:r>
      <w:r w:rsidR="006E158E" w:rsidRPr="00B035B5">
        <w:rPr>
          <w:rFonts w:ascii="Calibri" w:eastAsia="Times New Roman" w:hAnsi="Calibri" w:cs="Calibri"/>
          <w:bCs/>
          <w:sz w:val="24"/>
          <w:szCs w:val="24"/>
        </w:rPr>
        <w:t>. Curriculum is innovative and relevant and encompasses contemporary issues in</w:t>
      </w:r>
      <w:r w:rsidR="0094485E" w:rsidRPr="00B035B5">
        <w:rPr>
          <w:rFonts w:ascii="Calibri" w:eastAsia="Times New Roman" w:hAnsi="Calibri" w:cs="Calibri"/>
          <w:bCs/>
          <w:sz w:val="24"/>
          <w:szCs w:val="24"/>
        </w:rPr>
        <w:t xml:space="preserve"> diversity, social justice, laws and rights, </w:t>
      </w:r>
      <w:r w:rsidR="006E158E" w:rsidRPr="00B035B5">
        <w:rPr>
          <w:rFonts w:ascii="Calibri" w:eastAsia="Times New Roman" w:hAnsi="Calibri" w:cs="Calibri"/>
          <w:bCs/>
          <w:sz w:val="24"/>
          <w:szCs w:val="24"/>
        </w:rPr>
        <w:t xml:space="preserve">and traditional topics in </w:t>
      </w:r>
      <w:r w:rsidR="0094485E" w:rsidRPr="00B035B5">
        <w:rPr>
          <w:rFonts w:ascii="Calibri" w:eastAsia="Times New Roman" w:hAnsi="Calibri" w:cs="Calibri"/>
          <w:bCs/>
          <w:sz w:val="24"/>
          <w:szCs w:val="24"/>
        </w:rPr>
        <w:t>education, and emotional and cognitive development.</w:t>
      </w:r>
      <w:r w:rsidR="006E158E" w:rsidRPr="00B035B5">
        <w:rPr>
          <w:rFonts w:ascii="Calibri" w:eastAsia="Times New Roman" w:hAnsi="Calibri" w:cs="Calibri"/>
          <w:bCs/>
          <w:sz w:val="24"/>
          <w:szCs w:val="24"/>
        </w:rPr>
        <w:t xml:space="preserve"> </w:t>
      </w:r>
    </w:p>
    <w:p w14:paraId="757A096B" w14:textId="5EB62A33" w:rsidR="006E158E" w:rsidRPr="00B035B5" w:rsidRDefault="006E158E">
      <w:pPr>
        <w:rPr>
          <w:color w:val="222222"/>
          <w:sz w:val="24"/>
          <w:szCs w:val="24"/>
        </w:rPr>
      </w:pPr>
    </w:p>
    <w:p w14:paraId="54706A7C" w14:textId="782F571C" w:rsidR="006E158E" w:rsidRDefault="006E158E">
      <w:pPr>
        <w:rPr>
          <w:color w:val="222222"/>
          <w:sz w:val="24"/>
          <w:szCs w:val="24"/>
          <w:highlight w:val="yellow"/>
        </w:rPr>
      </w:pPr>
      <w:r w:rsidRPr="001B2D32">
        <w:rPr>
          <w:color w:val="222222"/>
          <w:sz w:val="24"/>
          <w:szCs w:val="24"/>
        </w:rPr>
        <w:t>Moving beyond theory, the program places considerable emphasis on providing students with real-world, hands-on experience. The fourth year field placement allows student to put theory into practice; students learn how to build positive relationships with organizations to examine and investigate current issues affecting and impacting our children and youth.</w:t>
      </w:r>
      <w:r w:rsidR="00B035B5" w:rsidRPr="001B2D32">
        <w:rPr>
          <w:color w:val="222222"/>
          <w:sz w:val="24"/>
          <w:szCs w:val="24"/>
        </w:rPr>
        <w:t xml:space="preserve"> Faculty are strong advocates of</w:t>
      </w:r>
      <w:r w:rsidR="001B2D32" w:rsidRPr="001B2D32">
        <w:rPr>
          <w:color w:val="222222"/>
          <w:sz w:val="24"/>
          <w:szCs w:val="24"/>
        </w:rPr>
        <w:t xml:space="preserve"> </w:t>
      </w:r>
      <w:r w:rsidR="00B035B5" w:rsidRPr="001B2D32">
        <w:rPr>
          <w:color w:val="222222"/>
          <w:sz w:val="24"/>
          <w:szCs w:val="24"/>
        </w:rPr>
        <w:t xml:space="preserve">this aspect of the </w:t>
      </w:r>
      <w:r w:rsidR="00B035B5" w:rsidRPr="001B2D32">
        <w:rPr>
          <w:color w:val="222222"/>
          <w:sz w:val="24"/>
          <w:szCs w:val="24"/>
        </w:rPr>
        <w:lastRenderedPageBreak/>
        <w:t>program and the significance of how placements</w:t>
      </w:r>
      <w:r w:rsidR="00B035B5" w:rsidRPr="00B035B5">
        <w:rPr>
          <w:color w:val="222222"/>
          <w:sz w:val="24"/>
          <w:szCs w:val="24"/>
        </w:rPr>
        <w:t xml:space="preserve"> help </w:t>
      </w:r>
      <w:r w:rsidR="00B035B5" w:rsidRPr="00800264">
        <w:rPr>
          <w:rFonts w:ascii="Calibri" w:hAnsi="Calibri" w:cs="Calibri"/>
          <w:sz w:val="24"/>
          <w:szCs w:val="24"/>
        </w:rPr>
        <w:t xml:space="preserve">prepare students for a </w:t>
      </w:r>
      <w:r w:rsidR="00B035B5">
        <w:rPr>
          <w:rFonts w:ascii="Calibri" w:hAnsi="Calibri" w:cs="Calibri"/>
          <w:sz w:val="24"/>
          <w:szCs w:val="24"/>
        </w:rPr>
        <w:t xml:space="preserve">diverse range </w:t>
      </w:r>
      <w:r w:rsidR="00B035B5" w:rsidRPr="00800264">
        <w:rPr>
          <w:rFonts w:ascii="Calibri" w:hAnsi="Calibri" w:cs="Calibri"/>
          <w:sz w:val="24"/>
          <w:szCs w:val="24"/>
        </w:rPr>
        <w:t>of careers related to children and youth.</w:t>
      </w:r>
    </w:p>
    <w:p w14:paraId="3014FF2B" w14:textId="581CE92D" w:rsidR="00B035B5" w:rsidRDefault="00B035B5">
      <w:pPr>
        <w:rPr>
          <w:color w:val="222222"/>
          <w:sz w:val="24"/>
          <w:szCs w:val="24"/>
          <w:highlight w:val="yellow"/>
        </w:rPr>
      </w:pPr>
    </w:p>
    <w:p w14:paraId="2B7A930A" w14:textId="09B68642" w:rsidR="001B2D32" w:rsidRPr="00800264" w:rsidRDefault="00E72858" w:rsidP="001B2D32">
      <w:pPr>
        <w:rPr>
          <w:rFonts w:ascii="Calibri" w:hAnsi="Calibri" w:cs="Calibri"/>
          <w:sz w:val="24"/>
          <w:szCs w:val="24"/>
        </w:rPr>
      </w:pPr>
      <w:r w:rsidRPr="00800264">
        <w:rPr>
          <w:rFonts w:ascii="Calibri" w:hAnsi="Calibri" w:cs="Calibri"/>
          <w:sz w:val="24"/>
          <w:szCs w:val="24"/>
        </w:rPr>
        <w:t xml:space="preserve">External Reviewers commended the faculty and staff on their efforts to ‘maintain such high-quality courses and student satisfaction’, as well as ‘actively contributing to the wider discourse in the field through innovative course development’. </w:t>
      </w:r>
      <w:r w:rsidR="001B2D32" w:rsidRPr="00800264">
        <w:rPr>
          <w:rFonts w:ascii="Calibri" w:hAnsi="Calibri" w:cs="Calibri"/>
          <w:sz w:val="24"/>
          <w:szCs w:val="24"/>
        </w:rPr>
        <w:t xml:space="preserve">Students who met with reviewers </w:t>
      </w:r>
      <w:r>
        <w:rPr>
          <w:rFonts w:ascii="Calibri" w:hAnsi="Calibri" w:cs="Calibri"/>
          <w:sz w:val="24"/>
          <w:szCs w:val="24"/>
        </w:rPr>
        <w:t>cited</w:t>
      </w:r>
      <w:r w:rsidR="001B2D32" w:rsidRPr="00800264">
        <w:rPr>
          <w:rFonts w:ascii="Calibri" w:hAnsi="Calibri" w:cs="Calibri"/>
          <w:sz w:val="24"/>
          <w:szCs w:val="24"/>
        </w:rPr>
        <w:t xml:space="preserve"> high levels of support, excellent faculty-to-student ratios and a feeling of camaraderie.</w:t>
      </w:r>
      <w:r w:rsidR="001B2D32">
        <w:rPr>
          <w:rFonts w:ascii="Calibri" w:hAnsi="Calibri" w:cs="Calibri"/>
          <w:sz w:val="24"/>
          <w:szCs w:val="24"/>
        </w:rPr>
        <w:t xml:space="preserve"> </w:t>
      </w:r>
      <w:r w:rsidR="001B2D32" w:rsidRPr="00800264">
        <w:rPr>
          <w:rFonts w:ascii="Calibri" w:hAnsi="Calibri" w:cs="Calibri"/>
          <w:sz w:val="24"/>
          <w:szCs w:val="24"/>
        </w:rPr>
        <w:t xml:space="preserve">According to the external review team, the Program ‘excels in providing an intimate and supportive student experience’. The Durham GTA campus is a relatively small campus, and students enjoy being part of a close-knit community. With smaller class sizes and workshops, students can take a leadership role in their own learning and have ample opportunities to engage one-on-one with instructors and their peers. </w:t>
      </w:r>
      <w:bookmarkStart w:id="3" w:name="_Hlk128165471"/>
    </w:p>
    <w:bookmarkEnd w:id="3"/>
    <w:p w14:paraId="1F3ED804" w14:textId="03CE9269" w:rsidR="00A45DFF" w:rsidRDefault="00A45DFF" w:rsidP="001B2D32">
      <w:pPr>
        <w:rPr>
          <w:rFonts w:ascii="Calibri" w:hAnsi="Calibri" w:cs="Calibri"/>
          <w:sz w:val="24"/>
          <w:szCs w:val="24"/>
        </w:rPr>
      </w:pPr>
    </w:p>
    <w:p w14:paraId="637E3556" w14:textId="659CB979" w:rsidR="0086129A" w:rsidRPr="00800264" w:rsidRDefault="007857C6">
      <w:pPr>
        <w:rPr>
          <w:rFonts w:ascii="Calibri" w:hAnsi="Calibri" w:cs="Calibri"/>
          <w:sz w:val="24"/>
          <w:szCs w:val="24"/>
        </w:rPr>
      </w:pPr>
      <w:r>
        <w:rPr>
          <w:rFonts w:ascii="Calibri" w:hAnsi="Calibri" w:cs="Calibri"/>
          <w:sz w:val="24"/>
          <w:szCs w:val="24"/>
        </w:rPr>
        <w:t xml:space="preserve">Many different </w:t>
      </w:r>
      <w:r w:rsidR="0086129A" w:rsidRPr="0086129A">
        <w:rPr>
          <w:rFonts w:ascii="Calibri" w:hAnsi="Calibri" w:cs="Calibri"/>
          <w:sz w:val="24"/>
          <w:szCs w:val="24"/>
        </w:rPr>
        <w:t>pathways are available to CHYS students</w:t>
      </w:r>
      <w:r>
        <w:rPr>
          <w:rFonts w:ascii="Calibri" w:hAnsi="Calibri" w:cs="Calibri"/>
          <w:sz w:val="24"/>
          <w:szCs w:val="24"/>
        </w:rPr>
        <w:t>, i</w:t>
      </w:r>
      <w:r w:rsidR="0086129A" w:rsidRPr="0086129A">
        <w:rPr>
          <w:rFonts w:ascii="Calibri" w:hAnsi="Calibri" w:cs="Calibri"/>
          <w:sz w:val="24"/>
          <w:szCs w:val="24"/>
        </w:rPr>
        <w:t>n addition to the opportunity to</w:t>
      </w:r>
      <w:r w:rsidR="0086129A" w:rsidRPr="00800264">
        <w:rPr>
          <w:sz w:val="24"/>
          <w:szCs w:val="24"/>
        </w:rPr>
        <w:t xml:space="preserve"> transition</w:t>
      </w:r>
      <w:r w:rsidR="00AF37ED" w:rsidRPr="00800264">
        <w:rPr>
          <w:sz w:val="24"/>
          <w:szCs w:val="24"/>
        </w:rPr>
        <w:t xml:space="preserve"> into Trent’s Bachelor of Education (BEd) program</w:t>
      </w:r>
      <w:r>
        <w:rPr>
          <w:sz w:val="24"/>
          <w:szCs w:val="24"/>
        </w:rPr>
        <w:t xml:space="preserve">. </w:t>
      </w:r>
      <w:r w:rsidR="00804727">
        <w:rPr>
          <w:rFonts w:ascii="Calibri" w:hAnsi="Calibri" w:cs="Calibri"/>
          <w:sz w:val="24"/>
          <w:szCs w:val="24"/>
        </w:rPr>
        <w:t>CHYS</w:t>
      </w:r>
      <w:r w:rsidR="0086129A">
        <w:rPr>
          <w:rFonts w:ascii="Calibri" w:hAnsi="Calibri" w:cs="Calibri"/>
          <w:sz w:val="24"/>
          <w:szCs w:val="24"/>
        </w:rPr>
        <w:t xml:space="preserve"> is</w:t>
      </w:r>
      <w:r w:rsidR="0086129A" w:rsidRPr="0086129A">
        <w:rPr>
          <w:rFonts w:ascii="Calibri" w:hAnsi="Calibri" w:cs="Calibri"/>
          <w:sz w:val="24"/>
          <w:szCs w:val="24"/>
        </w:rPr>
        <w:t xml:space="preserve"> structured in a way that enables students, by the time of graduation, to acquire and develop </w:t>
      </w:r>
      <w:r w:rsidR="00804727">
        <w:rPr>
          <w:rFonts w:ascii="Calibri" w:hAnsi="Calibri" w:cs="Calibri"/>
          <w:sz w:val="24"/>
          <w:szCs w:val="24"/>
        </w:rPr>
        <w:t xml:space="preserve">valuable </w:t>
      </w:r>
      <w:r w:rsidR="0086129A" w:rsidRPr="0086129A">
        <w:rPr>
          <w:rFonts w:ascii="Calibri" w:hAnsi="Calibri" w:cs="Calibri"/>
          <w:sz w:val="24"/>
          <w:szCs w:val="24"/>
        </w:rPr>
        <w:t>professional and transferable skills suited for advanced degrees and various workplace settings.</w:t>
      </w:r>
    </w:p>
    <w:p w14:paraId="72395FF8" w14:textId="3A526478" w:rsidR="000270CC" w:rsidRPr="00EE3A8A" w:rsidRDefault="000270CC">
      <w:pPr>
        <w:rPr>
          <w:rFonts w:ascii="Calibri" w:eastAsia="Times New Roman" w:hAnsi="Calibri" w:cs="Calibri"/>
          <w:b/>
          <w:sz w:val="24"/>
          <w:szCs w:val="24"/>
          <w:highlight w:val="yellow"/>
        </w:rPr>
      </w:pPr>
    </w:p>
    <w:p w14:paraId="5D5F9F40" w14:textId="3FC2E4ED" w:rsidR="00C959E2" w:rsidRPr="00093FDE" w:rsidRDefault="00D01A9F" w:rsidP="00093FDE">
      <w:pPr>
        <w:rPr>
          <w:rFonts w:ascii="Arial Black" w:eastAsia="Times New Roman" w:hAnsi="Arial Black" w:cs="Calibri"/>
          <w:b/>
        </w:rPr>
      </w:pPr>
      <w:r w:rsidRPr="00BF500E">
        <w:rPr>
          <w:rFonts w:ascii="Arial Black" w:eastAsia="Times New Roman" w:hAnsi="Arial Black" w:cs="Calibri"/>
          <w:b/>
        </w:rPr>
        <w:t>Opportunities for Program Improvement and Enhancement</w:t>
      </w:r>
    </w:p>
    <w:p w14:paraId="661C3C96" w14:textId="77777777" w:rsidR="00236B8F" w:rsidRDefault="00236B8F" w:rsidP="001B2D32">
      <w:pPr>
        <w:rPr>
          <w:rFonts w:ascii="Calibri" w:eastAsia="Times New Roman" w:hAnsi="Calibri" w:cs="Calibri"/>
          <w:b/>
          <w:sz w:val="24"/>
          <w:szCs w:val="24"/>
          <w:highlight w:val="yellow"/>
        </w:rPr>
      </w:pPr>
    </w:p>
    <w:p w14:paraId="01F9A606" w14:textId="307C4734" w:rsidR="00236B8F" w:rsidRDefault="00236B8F" w:rsidP="00236B8F">
      <w:pPr>
        <w:tabs>
          <w:tab w:val="left" w:pos="3969"/>
        </w:tabs>
        <w:rPr>
          <w:rFonts w:ascii="Calibri" w:eastAsia="Times New Roman" w:hAnsi="Calibri" w:cs="Calibri"/>
          <w:sz w:val="24"/>
          <w:szCs w:val="24"/>
        </w:rPr>
      </w:pPr>
      <w:r>
        <w:rPr>
          <w:rFonts w:ascii="Calibri" w:eastAsia="Times New Roman" w:hAnsi="Calibri" w:cs="Calibri"/>
          <w:sz w:val="24"/>
          <w:szCs w:val="24"/>
        </w:rPr>
        <w:t>As a function of continuous improvement, the Program is encouraged to regularly monitor and assess the level of student satisfaction and success to ensure curriculum remains relevant, current and effective within the discipline. It would be beneficial to begin to offer exit surveys to recent graduates at some point in the future. As a newer program it will be important to engage with students to determine their needs.</w:t>
      </w:r>
    </w:p>
    <w:p w14:paraId="78C8CF5C" w14:textId="4AC800AC" w:rsidR="00236B8F" w:rsidRDefault="00236B8F" w:rsidP="00236B8F">
      <w:pPr>
        <w:tabs>
          <w:tab w:val="left" w:pos="3969"/>
        </w:tabs>
        <w:rPr>
          <w:rFonts w:ascii="Calibri" w:eastAsia="Times New Roman" w:hAnsi="Calibri" w:cs="Calibri"/>
          <w:sz w:val="24"/>
          <w:szCs w:val="24"/>
        </w:rPr>
      </w:pPr>
    </w:p>
    <w:p w14:paraId="010FB410" w14:textId="741646FD" w:rsidR="002D61B9" w:rsidRDefault="006E7841" w:rsidP="002D61B9">
      <w:pPr>
        <w:tabs>
          <w:tab w:val="left" w:pos="744"/>
        </w:tabs>
        <w:rPr>
          <w:rFonts w:cstheme="minorHAnsi"/>
          <w:sz w:val="24"/>
          <w:szCs w:val="24"/>
        </w:rPr>
      </w:pPr>
      <w:r>
        <w:rPr>
          <w:rFonts w:ascii="Calibri" w:eastAsia="Times New Roman" w:hAnsi="Calibri" w:cs="Calibri"/>
          <w:sz w:val="24"/>
          <w:szCs w:val="24"/>
        </w:rPr>
        <w:t>As a young program that has experienced substantial growth</w:t>
      </w:r>
      <w:r w:rsidR="002D61B9">
        <w:rPr>
          <w:rFonts w:ascii="Calibri" w:eastAsia="Times New Roman" w:hAnsi="Calibri" w:cs="Calibri"/>
          <w:sz w:val="24"/>
          <w:szCs w:val="24"/>
        </w:rPr>
        <w:t>,</w:t>
      </w:r>
      <w:r>
        <w:rPr>
          <w:rFonts w:ascii="Calibri" w:eastAsia="Times New Roman" w:hAnsi="Calibri" w:cs="Calibri"/>
          <w:sz w:val="24"/>
          <w:szCs w:val="24"/>
        </w:rPr>
        <w:t xml:space="preserve"> </w:t>
      </w:r>
      <w:r w:rsidR="002D61B9">
        <w:rPr>
          <w:rFonts w:ascii="Calibri" w:eastAsia="Times New Roman" w:hAnsi="Calibri" w:cs="Calibri"/>
          <w:sz w:val="24"/>
          <w:szCs w:val="24"/>
        </w:rPr>
        <w:t xml:space="preserve">the Program </w:t>
      </w:r>
      <w:r w:rsidR="00C331A4">
        <w:rPr>
          <w:rFonts w:ascii="Calibri" w:eastAsia="Times New Roman" w:hAnsi="Calibri" w:cs="Calibri"/>
          <w:sz w:val="24"/>
          <w:szCs w:val="24"/>
        </w:rPr>
        <w:t xml:space="preserve">is encouraged to develop long term plans that considers academic priorities and available resources, and identifies any risks to </w:t>
      </w:r>
      <w:r>
        <w:rPr>
          <w:rFonts w:ascii="Calibri" w:eastAsia="Times New Roman" w:hAnsi="Calibri" w:cs="Calibri"/>
          <w:sz w:val="24"/>
          <w:szCs w:val="24"/>
        </w:rPr>
        <w:t xml:space="preserve">maintain the quality of the program and sustaining further growth. </w:t>
      </w:r>
      <w:r w:rsidR="002D61B9">
        <w:rPr>
          <w:rFonts w:ascii="Calibri" w:eastAsia="Times New Roman" w:hAnsi="Calibri" w:cs="Calibri"/>
          <w:sz w:val="24"/>
          <w:szCs w:val="24"/>
        </w:rPr>
        <w:t>As recommended by the External Reviewers, part of this review, should consider the Program’s strong ties to education and how the Program could promote</w:t>
      </w:r>
      <w:r w:rsidR="002D61B9">
        <w:rPr>
          <w:rFonts w:cstheme="minorHAnsi"/>
          <w:sz w:val="24"/>
          <w:szCs w:val="24"/>
        </w:rPr>
        <w:t xml:space="preserve"> ‘itself as more than a pathway to education’.</w:t>
      </w:r>
    </w:p>
    <w:p w14:paraId="075EFAED" w14:textId="527B87B4" w:rsidR="006E7841" w:rsidRDefault="006E7841" w:rsidP="006E7841">
      <w:pPr>
        <w:tabs>
          <w:tab w:val="left" w:pos="3969"/>
        </w:tabs>
        <w:rPr>
          <w:rFonts w:ascii="Calibri" w:eastAsia="Times New Roman" w:hAnsi="Calibri" w:cs="Calibri"/>
          <w:sz w:val="24"/>
          <w:szCs w:val="24"/>
        </w:rPr>
      </w:pPr>
    </w:p>
    <w:p w14:paraId="0856E874" w14:textId="3D03662D" w:rsidR="003C3960" w:rsidRDefault="003C3960" w:rsidP="003C3960">
      <w:pPr>
        <w:tabs>
          <w:tab w:val="left" w:pos="744"/>
        </w:tabs>
        <w:rPr>
          <w:rFonts w:cstheme="minorHAnsi"/>
          <w:sz w:val="24"/>
          <w:szCs w:val="24"/>
        </w:rPr>
      </w:pPr>
      <w:r w:rsidRPr="00093FDE">
        <w:rPr>
          <w:rFonts w:cstheme="minorHAnsi"/>
          <w:sz w:val="24"/>
          <w:szCs w:val="24"/>
        </w:rPr>
        <w:t xml:space="preserve">The Program is </w:t>
      </w:r>
      <w:r w:rsidR="00EE3A8A">
        <w:rPr>
          <w:rFonts w:cstheme="minorHAnsi"/>
          <w:sz w:val="24"/>
          <w:szCs w:val="24"/>
        </w:rPr>
        <w:t>urged</w:t>
      </w:r>
      <w:r w:rsidR="00EE3A8A" w:rsidRPr="00093FDE">
        <w:rPr>
          <w:rFonts w:cstheme="minorHAnsi"/>
          <w:sz w:val="24"/>
          <w:szCs w:val="24"/>
        </w:rPr>
        <w:t xml:space="preserve"> </w:t>
      </w:r>
      <w:r w:rsidRPr="00093FDE">
        <w:rPr>
          <w:rFonts w:cstheme="minorHAnsi"/>
          <w:sz w:val="24"/>
          <w:szCs w:val="24"/>
        </w:rPr>
        <w:t>to find ways to offer more research-related opportunities to students</w:t>
      </w:r>
      <w:r w:rsidR="0026696C" w:rsidRPr="00093FDE">
        <w:rPr>
          <w:rFonts w:cstheme="minorHAnsi"/>
          <w:sz w:val="24"/>
          <w:szCs w:val="24"/>
        </w:rPr>
        <w:t xml:space="preserve">, whether this be advanced research methodology </w:t>
      </w:r>
      <w:r w:rsidR="00741A8E">
        <w:rPr>
          <w:rFonts w:cstheme="minorHAnsi"/>
          <w:sz w:val="24"/>
          <w:szCs w:val="24"/>
        </w:rPr>
        <w:t xml:space="preserve">or statistics </w:t>
      </w:r>
      <w:r w:rsidR="0026696C" w:rsidRPr="00093FDE">
        <w:rPr>
          <w:rFonts w:cstheme="minorHAnsi"/>
          <w:sz w:val="24"/>
          <w:szCs w:val="24"/>
        </w:rPr>
        <w:t>courses, organized units within existing courses</w:t>
      </w:r>
      <w:r w:rsidR="00395E10" w:rsidRPr="00093FDE">
        <w:rPr>
          <w:rFonts w:cstheme="minorHAnsi"/>
          <w:sz w:val="24"/>
          <w:szCs w:val="24"/>
        </w:rPr>
        <w:t>,</w:t>
      </w:r>
      <w:r w:rsidR="0026696C" w:rsidRPr="00093FDE">
        <w:rPr>
          <w:rFonts w:cstheme="minorHAnsi"/>
          <w:sz w:val="24"/>
          <w:szCs w:val="24"/>
        </w:rPr>
        <w:t xml:space="preserve"> or the chance to work directly with faculty </w:t>
      </w:r>
      <w:r w:rsidR="00395E10" w:rsidRPr="00093FDE">
        <w:rPr>
          <w:rFonts w:cstheme="minorHAnsi"/>
          <w:sz w:val="24"/>
          <w:szCs w:val="24"/>
        </w:rPr>
        <w:t xml:space="preserve">as a Research Assistant. This kind of experience </w:t>
      </w:r>
      <w:r w:rsidR="00A506FC">
        <w:rPr>
          <w:rFonts w:cstheme="minorHAnsi"/>
          <w:sz w:val="24"/>
          <w:szCs w:val="24"/>
        </w:rPr>
        <w:t>would benefit graduate</w:t>
      </w:r>
      <w:r w:rsidR="00EE3A8A">
        <w:rPr>
          <w:rFonts w:cstheme="minorHAnsi"/>
          <w:sz w:val="24"/>
          <w:szCs w:val="24"/>
        </w:rPr>
        <w:t>s</w:t>
      </w:r>
      <w:r w:rsidR="00A506FC">
        <w:rPr>
          <w:rFonts w:cstheme="minorHAnsi"/>
          <w:sz w:val="24"/>
          <w:szCs w:val="24"/>
        </w:rPr>
        <w:t xml:space="preserve"> seeking </w:t>
      </w:r>
      <w:r w:rsidR="001B7768" w:rsidRPr="00093FDE">
        <w:rPr>
          <w:rFonts w:cstheme="minorHAnsi"/>
          <w:sz w:val="24"/>
          <w:szCs w:val="24"/>
        </w:rPr>
        <w:t>employment</w:t>
      </w:r>
      <w:r w:rsidR="00395E10" w:rsidRPr="00093FDE">
        <w:rPr>
          <w:rFonts w:cstheme="minorHAnsi"/>
          <w:sz w:val="24"/>
          <w:szCs w:val="24"/>
        </w:rPr>
        <w:t xml:space="preserve"> and </w:t>
      </w:r>
      <w:r w:rsidR="00A506FC">
        <w:rPr>
          <w:rFonts w:cstheme="minorHAnsi"/>
          <w:sz w:val="24"/>
          <w:szCs w:val="24"/>
        </w:rPr>
        <w:t>those pursuing graduate degrees</w:t>
      </w:r>
      <w:r w:rsidR="00741A8E">
        <w:rPr>
          <w:rFonts w:cstheme="minorHAnsi"/>
          <w:sz w:val="24"/>
          <w:szCs w:val="24"/>
        </w:rPr>
        <w:t xml:space="preserve">. </w:t>
      </w:r>
    </w:p>
    <w:p w14:paraId="7AAD75AB" w14:textId="77777777" w:rsidR="00741A8E" w:rsidRDefault="00741A8E" w:rsidP="00741A8E">
      <w:pPr>
        <w:tabs>
          <w:tab w:val="left" w:pos="3969"/>
        </w:tabs>
        <w:rPr>
          <w:rFonts w:ascii="Calibri" w:eastAsia="Times New Roman" w:hAnsi="Calibri" w:cs="Calibri"/>
          <w:sz w:val="24"/>
          <w:szCs w:val="24"/>
        </w:rPr>
      </w:pPr>
    </w:p>
    <w:p w14:paraId="5D765436" w14:textId="66388AD7" w:rsidR="00741A8E" w:rsidRDefault="00741A8E" w:rsidP="00741A8E">
      <w:pPr>
        <w:tabs>
          <w:tab w:val="left" w:pos="3969"/>
        </w:tabs>
        <w:rPr>
          <w:rFonts w:ascii="Calibri" w:eastAsia="Times New Roman" w:hAnsi="Calibri" w:cs="Calibri"/>
          <w:sz w:val="24"/>
          <w:szCs w:val="24"/>
        </w:rPr>
      </w:pPr>
      <w:r>
        <w:rPr>
          <w:rFonts w:ascii="Calibri" w:eastAsia="Times New Roman" w:hAnsi="Calibri" w:cs="Calibri"/>
          <w:sz w:val="24"/>
          <w:szCs w:val="24"/>
        </w:rPr>
        <w:t>In the future, there may be opportunities to develop and</w:t>
      </w:r>
      <w:r w:rsidR="008B6C4A">
        <w:rPr>
          <w:rFonts w:ascii="Calibri" w:eastAsia="Times New Roman" w:hAnsi="Calibri" w:cs="Calibri"/>
          <w:sz w:val="24"/>
          <w:szCs w:val="24"/>
        </w:rPr>
        <w:t xml:space="preserve"> offer additional elective courses; </w:t>
      </w:r>
      <w:r>
        <w:rPr>
          <w:rFonts w:ascii="Calibri" w:eastAsia="Times New Roman" w:hAnsi="Calibri" w:cs="Calibri"/>
          <w:sz w:val="24"/>
          <w:szCs w:val="24"/>
        </w:rPr>
        <w:t>innovativ</w:t>
      </w:r>
      <w:r w:rsidR="008B6C4A">
        <w:rPr>
          <w:rFonts w:ascii="Calibri" w:eastAsia="Times New Roman" w:hAnsi="Calibri" w:cs="Calibri"/>
          <w:sz w:val="24"/>
          <w:szCs w:val="24"/>
        </w:rPr>
        <w:t>e programming that builds on areas of faculty expertise, including</w:t>
      </w:r>
      <w:r>
        <w:rPr>
          <w:rFonts w:ascii="Calibri" w:eastAsia="Times New Roman" w:hAnsi="Calibri" w:cs="Calibri"/>
          <w:sz w:val="24"/>
          <w:szCs w:val="24"/>
        </w:rPr>
        <w:t xml:space="preserve"> social justice, mental health, clinical based courses on trauma, exceptionalities, and a senior practicum.</w:t>
      </w:r>
    </w:p>
    <w:p w14:paraId="45CA2450" w14:textId="281C1990" w:rsidR="005273AE" w:rsidRDefault="005273AE" w:rsidP="00D55CA6">
      <w:pPr>
        <w:tabs>
          <w:tab w:val="left" w:pos="3969"/>
        </w:tabs>
        <w:rPr>
          <w:rFonts w:ascii="Calibri" w:eastAsia="Times New Roman" w:hAnsi="Calibri" w:cs="Calibri"/>
          <w:sz w:val="24"/>
          <w:szCs w:val="24"/>
        </w:rPr>
      </w:pPr>
    </w:p>
    <w:bookmarkEnd w:id="0"/>
    <w:p w14:paraId="61BBFEB9" w14:textId="06653259" w:rsidR="00371B0E" w:rsidRDefault="00371B0E" w:rsidP="00B621D1">
      <w:pPr>
        <w:tabs>
          <w:tab w:val="left" w:pos="1560"/>
          <w:tab w:val="right" w:pos="5760"/>
        </w:tabs>
        <w:rPr>
          <w:rFonts w:eastAsia="Times New Roman" w:cs="Arial"/>
          <w:b/>
          <w:sz w:val="24"/>
          <w:szCs w:val="24"/>
        </w:rPr>
      </w:pPr>
    </w:p>
    <w:p w14:paraId="73494078" w14:textId="5C15C8C8" w:rsidR="00DF38A6" w:rsidRDefault="00DF38A6" w:rsidP="00B621D1">
      <w:pPr>
        <w:tabs>
          <w:tab w:val="left" w:pos="1560"/>
          <w:tab w:val="right" w:pos="5760"/>
        </w:tabs>
        <w:rPr>
          <w:rFonts w:eastAsia="Times New Roman" w:cs="Arial"/>
          <w:b/>
          <w:sz w:val="24"/>
          <w:szCs w:val="24"/>
        </w:rPr>
      </w:pPr>
    </w:p>
    <w:p w14:paraId="4AC47AF2" w14:textId="6EAD6B08" w:rsidR="00DF38A6" w:rsidRDefault="00DF38A6" w:rsidP="00B621D1">
      <w:pPr>
        <w:tabs>
          <w:tab w:val="left" w:pos="1560"/>
          <w:tab w:val="right" w:pos="5760"/>
        </w:tabs>
        <w:rPr>
          <w:rFonts w:eastAsia="Times New Roman" w:cs="Arial"/>
          <w:b/>
          <w:sz w:val="24"/>
          <w:szCs w:val="24"/>
        </w:rPr>
      </w:pPr>
    </w:p>
    <w:p w14:paraId="0DEFF8F0" w14:textId="4A2DB95F" w:rsidR="00DF38A6" w:rsidRDefault="00DF38A6" w:rsidP="00B621D1">
      <w:pPr>
        <w:tabs>
          <w:tab w:val="left" w:pos="1560"/>
          <w:tab w:val="right" w:pos="5760"/>
        </w:tabs>
        <w:rPr>
          <w:rFonts w:eastAsia="Times New Roman" w:cs="Arial"/>
          <w:b/>
          <w:sz w:val="24"/>
          <w:szCs w:val="24"/>
        </w:rPr>
      </w:pPr>
    </w:p>
    <w:p w14:paraId="572D5577" w14:textId="01349BEA" w:rsidR="00DF38A6" w:rsidRDefault="00DF38A6" w:rsidP="00B621D1">
      <w:pPr>
        <w:tabs>
          <w:tab w:val="left" w:pos="1560"/>
          <w:tab w:val="right" w:pos="5760"/>
        </w:tabs>
        <w:rPr>
          <w:rFonts w:eastAsia="Times New Roman" w:cs="Arial"/>
          <w:b/>
          <w:sz w:val="24"/>
          <w:szCs w:val="24"/>
        </w:rPr>
      </w:pPr>
    </w:p>
    <w:p w14:paraId="5A4DFFC7" w14:textId="77777777" w:rsidR="00DF38A6" w:rsidRDefault="00DF38A6" w:rsidP="00B621D1">
      <w:pPr>
        <w:tabs>
          <w:tab w:val="left" w:pos="1560"/>
          <w:tab w:val="right" w:pos="5760"/>
        </w:tabs>
        <w:rPr>
          <w:rFonts w:eastAsia="Times New Roman" w:cs="Arial"/>
          <w:b/>
          <w:sz w:val="24"/>
          <w:szCs w:val="24"/>
        </w:rPr>
      </w:pPr>
    </w:p>
    <w:p w14:paraId="406DBE26" w14:textId="77777777" w:rsidR="00CF23C6" w:rsidRPr="0048588A" w:rsidRDefault="00CF23C6" w:rsidP="00093FDE">
      <w:pPr>
        <w:tabs>
          <w:tab w:val="left" w:pos="1560"/>
          <w:tab w:val="right" w:pos="5760"/>
        </w:tabs>
        <w:rPr>
          <w:rFonts w:ascii="Arial Black" w:eastAsia="Times New Roman" w:hAnsi="Arial Black" w:cs="Calibri"/>
          <w:sz w:val="24"/>
          <w:szCs w:val="24"/>
          <w:lang w:val="en-US"/>
        </w:rPr>
      </w:pPr>
      <w:r w:rsidRPr="0048588A">
        <w:rPr>
          <w:rFonts w:ascii="Arial Black" w:eastAsia="Times New Roman" w:hAnsi="Arial Black" w:cs="Calibri"/>
          <w:b/>
          <w:sz w:val="24"/>
          <w:szCs w:val="24"/>
          <w:lang w:val="en-US"/>
        </w:rPr>
        <w:lastRenderedPageBreak/>
        <w:t>Implementation Plan</w:t>
      </w:r>
      <w:r w:rsidRPr="0048588A">
        <w:rPr>
          <w:rFonts w:ascii="Arial Black" w:eastAsia="Times New Roman" w:hAnsi="Arial Black" w:cs="Calibri"/>
          <w:sz w:val="24"/>
          <w:szCs w:val="24"/>
          <w:lang w:val="en-US"/>
        </w:rPr>
        <w:t xml:space="preserve"> </w:t>
      </w:r>
    </w:p>
    <w:p w14:paraId="1CD05548" w14:textId="77777777" w:rsidR="003514A0" w:rsidRDefault="003514A0" w:rsidP="003514A0">
      <w:pPr>
        <w:tabs>
          <w:tab w:val="left" w:pos="567"/>
        </w:tabs>
        <w:rPr>
          <w:rFonts w:ascii="Calibri" w:eastAsia="Times New Roman" w:hAnsi="Calibri" w:cs="Calibri"/>
          <w:sz w:val="24"/>
          <w:szCs w:val="24"/>
          <w:lang w:val="en-US"/>
        </w:rPr>
      </w:pPr>
      <w:r>
        <w:rPr>
          <w:rFonts w:ascii="Calibri" w:eastAsia="Times New Roman" w:hAnsi="Calibri" w:cs="Calibri"/>
          <w:sz w:val="24"/>
          <w:szCs w:val="24"/>
          <w:lang w:val="en-US"/>
        </w:rPr>
        <w:t xml:space="preserve">The Implementation Plan identifies those recommendations that require action by the academic unit. </w:t>
      </w:r>
      <w:r>
        <w:rPr>
          <w:rFonts w:ascii="Calibri" w:eastAsia="Times New Roman" w:hAnsi="Calibri" w:cs="Calibri"/>
          <w:sz w:val="24"/>
          <w:szCs w:val="24"/>
          <w:u w:val="single"/>
          <w:lang w:val="en-US"/>
        </w:rPr>
        <w:t>The Chair or Director, with members of the academic unit, will be responsible for leading the follow-up in consultation, and where appropriate, with Dean(s) and other university departments</w:t>
      </w:r>
      <w:r>
        <w:rPr>
          <w:rFonts w:ascii="Calibri" w:eastAsia="Times New Roman" w:hAnsi="Calibri" w:cs="Calibri"/>
          <w:sz w:val="24"/>
          <w:szCs w:val="24"/>
          <w:lang w:val="en-US"/>
        </w:rPr>
        <w:t xml:space="preserve">. </w:t>
      </w:r>
    </w:p>
    <w:p w14:paraId="0F55F438" w14:textId="77777777" w:rsidR="00CF23C6" w:rsidRDefault="00CF23C6" w:rsidP="00CF23C6">
      <w:pPr>
        <w:tabs>
          <w:tab w:val="left" w:pos="567"/>
        </w:tabs>
        <w:rPr>
          <w:rFonts w:ascii="Calibri" w:eastAsia="Times New Roman" w:hAnsi="Calibri" w:cs="Calibri"/>
          <w:lang w:val="en-US"/>
        </w:rPr>
      </w:pPr>
    </w:p>
    <w:p w14:paraId="01B22AD6" w14:textId="23AF0147" w:rsidR="003514A0" w:rsidRDefault="003514A0" w:rsidP="003514A0">
      <w:pPr>
        <w:tabs>
          <w:tab w:val="left" w:pos="567"/>
        </w:tabs>
        <w:rPr>
          <w:rFonts w:ascii="Calibri" w:eastAsia="Times New Roman" w:hAnsi="Calibri" w:cs="Calibri"/>
          <w:b/>
          <w:sz w:val="24"/>
          <w:szCs w:val="24"/>
          <w:lang w:val="en-US"/>
        </w:rPr>
      </w:pPr>
      <w:r>
        <w:rPr>
          <w:rFonts w:ascii="Calibri" w:eastAsia="Times New Roman" w:hAnsi="Calibri" w:cs="Calibri"/>
          <w:sz w:val="24"/>
          <w:szCs w:val="24"/>
          <w:lang w:val="en-US"/>
        </w:rPr>
        <w:t xml:space="preserve">The Academic Unit will report on actions taken and the status of each recommendation by the due date provided. The Dean will be responsible for reviewing the </w:t>
      </w:r>
      <w:r w:rsidR="005C7412">
        <w:rPr>
          <w:rFonts w:ascii="Calibri" w:eastAsia="Times New Roman" w:hAnsi="Calibri" w:cs="Calibri"/>
          <w:sz w:val="24"/>
          <w:szCs w:val="24"/>
          <w:lang w:val="en-US"/>
        </w:rPr>
        <w:t>Implementation</w:t>
      </w:r>
      <w:r>
        <w:rPr>
          <w:rFonts w:ascii="Calibri" w:eastAsia="Times New Roman" w:hAnsi="Calibri" w:cs="Calibri"/>
          <w:sz w:val="24"/>
          <w:szCs w:val="24"/>
          <w:lang w:val="en-US"/>
        </w:rPr>
        <w:t xml:space="preserve"> Report and submitting the final report to the Office of the Provost</w:t>
      </w:r>
      <w:r w:rsidR="008B6C4A">
        <w:rPr>
          <w:rFonts w:ascii="Calibri" w:eastAsia="Times New Roman" w:hAnsi="Calibri" w:cs="Calibri"/>
          <w:sz w:val="24"/>
          <w:szCs w:val="24"/>
          <w:lang w:val="en-US"/>
        </w:rPr>
        <w:t xml:space="preserve">. </w:t>
      </w:r>
    </w:p>
    <w:p w14:paraId="20CEA2B8" w14:textId="77777777" w:rsidR="00CF23C6" w:rsidRPr="002E0D1E" w:rsidRDefault="00CF23C6" w:rsidP="00CF23C6">
      <w:pPr>
        <w:tabs>
          <w:tab w:val="left" w:pos="567"/>
        </w:tabs>
        <w:jc w:val="center"/>
        <w:rPr>
          <w:rFonts w:ascii="Calibri" w:eastAsia="Times New Roman" w:hAnsi="Calibri" w:cs="Calibri"/>
          <w:sz w:val="14"/>
          <w:szCs w:val="14"/>
          <w:lang w:val="en-US"/>
        </w:rPr>
      </w:pPr>
    </w:p>
    <w:p w14:paraId="3245341A" w14:textId="20BF6B7A" w:rsidR="00CF23C6" w:rsidRDefault="00CF23C6" w:rsidP="00CF23C6">
      <w:pPr>
        <w:tabs>
          <w:tab w:val="left" w:pos="567"/>
        </w:tabs>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w:t>
      </w:r>
      <w:r w:rsidR="0041612A">
        <w:rPr>
          <w:rFonts w:ascii="Calibri" w:eastAsia="Times New Roman" w:hAnsi="Calibri" w:cs="Calibri"/>
          <w:b/>
          <w:color w:val="0070C0"/>
          <w:sz w:val="24"/>
          <w:szCs w:val="24"/>
          <w:lang w:val="en-US"/>
        </w:rPr>
        <w:t>IMPLEMENTATION</w:t>
      </w:r>
      <w:r>
        <w:rPr>
          <w:rFonts w:ascii="Calibri" w:eastAsia="Times New Roman" w:hAnsi="Calibri" w:cs="Calibri"/>
          <w:b/>
          <w:color w:val="0070C0"/>
          <w:sz w:val="24"/>
          <w:szCs w:val="24"/>
          <w:lang w:val="en-US"/>
        </w:rPr>
        <w:t xml:space="preserve"> </w:t>
      </w:r>
      <w:r w:rsidRPr="00514661">
        <w:rPr>
          <w:rFonts w:ascii="Calibri" w:eastAsia="Times New Roman" w:hAnsi="Calibri" w:cs="Calibri"/>
          <w:b/>
          <w:color w:val="0070C0"/>
          <w:sz w:val="24"/>
          <w:szCs w:val="24"/>
          <w:lang w:val="en-US"/>
        </w:rPr>
        <w:t xml:space="preserve">REPORT: </w:t>
      </w:r>
      <w:r w:rsidR="002D6286">
        <w:rPr>
          <w:rFonts w:ascii="Calibri" w:eastAsia="Times New Roman" w:hAnsi="Calibri" w:cs="Calibri"/>
          <w:b/>
          <w:color w:val="0070C0"/>
          <w:sz w:val="24"/>
          <w:szCs w:val="24"/>
          <w:lang w:val="en-US"/>
        </w:rPr>
        <w:t xml:space="preserve">April </w:t>
      </w:r>
      <w:r w:rsidR="00FE42AA">
        <w:rPr>
          <w:rFonts w:ascii="Calibri" w:eastAsia="Times New Roman" w:hAnsi="Calibri" w:cs="Calibri"/>
          <w:b/>
          <w:color w:val="0070C0"/>
          <w:sz w:val="24"/>
          <w:szCs w:val="24"/>
          <w:lang w:val="en-US"/>
        </w:rPr>
        <w:t>1, 2024</w:t>
      </w:r>
    </w:p>
    <w:p w14:paraId="71B81BA9" w14:textId="77777777" w:rsidR="00371B0E" w:rsidRPr="002E7C1E" w:rsidRDefault="00371B0E" w:rsidP="00371B0E">
      <w:pPr>
        <w:tabs>
          <w:tab w:val="left" w:pos="567"/>
        </w:tabs>
        <w:jc w:val="center"/>
        <w:rPr>
          <w:rFonts w:ascii="Calibri" w:eastAsia="Times New Roman" w:hAnsi="Calibri" w:cs="Arial"/>
          <w:sz w:val="24"/>
          <w:szCs w:val="24"/>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969"/>
        <w:gridCol w:w="1984"/>
        <w:gridCol w:w="1559"/>
      </w:tblGrid>
      <w:tr w:rsidR="00371B0E" w:rsidRPr="007334FE" w14:paraId="35776BD6" w14:textId="77777777" w:rsidTr="00800264">
        <w:tc>
          <w:tcPr>
            <w:tcW w:w="2689" w:type="dxa"/>
            <w:shd w:val="clear" w:color="auto" w:fill="BFBFBF" w:themeFill="background1" w:themeFillShade="BF"/>
            <w:vAlign w:val="center"/>
          </w:tcPr>
          <w:p w14:paraId="3F0A1B08" w14:textId="77777777" w:rsidR="00371B0E" w:rsidRPr="007334FE" w:rsidRDefault="00371B0E">
            <w:pPr>
              <w:jc w:val="center"/>
              <w:rPr>
                <w:rFonts w:eastAsia="Times New Roman" w:cstheme="minorHAnsi"/>
                <w:b/>
                <w:lang w:val="en-US"/>
              </w:rPr>
            </w:pPr>
            <w:r w:rsidRPr="007334FE">
              <w:rPr>
                <w:rFonts w:eastAsia="Times New Roman" w:cstheme="minorHAnsi"/>
                <w:b/>
                <w:lang w:val="en-US"/>
              </w:rPr>
              <w:t>Recommendation</w:t>
            </w:r>
          </w:p>
        </w:tc>
        <w:tc>
          <w:tcPr>
            <w:tcW w:w="3969" w:type="dxa"/>
            <w:shd w:val="clear" w:color="auto" w:fill="BFBFBF" w:themeFill="background1" w:themeFillShade="BF"/>
            <w:vAlign w:val="center"/>
          </w:tcPr>
          <w:p w14:paraId="01BBC678" w14:textId="77777777" w:rsidR="00371B0E" w:rsidRPr="007334FE" w:rsidRDefault="00371B0E">
            <w:pPr>
              <w:jc w:val="center"/>
              <w:rPr>
                <w:rFonts w:eastAsia="Times New Roman" w:cstheme="minorHAnsi"/>
                <w:b/>
                <w:lang w:val="en-US"/>
              </w:rPr>
            </w:pPr>
            <w:r w:rsidRPr="007334FE">
              <w:rPr>
                <w:rFonts w:eastAsia="Times New Roman" w:cstheme="minorHAnsi"/>
                <w:b/>
                <w:lang w:val="en-US"/>
              </w:rPr>
              <w:t>Proposed Follow-Up</w:t>
            </w:r>
          </w:p>
          <w:p w14:paraId="1BB9A4CA" w14:textId="77777777" w:rsidR="00371B0E" w:rsidRPr="00093FDE" w:rsidRDefault="00371B0E">
            <w:pPr>
              <w:jc w:val="center"/>
              <w:rPr>
                <w:rFonts w:eastAsia="Times New Roman" w:cstheme="minorHAnsi"/>
                <w:bCs/>
                <w:iCs/>
                <w:sz w:val="18"/>
                <w:szCs w:val="18"/>
                <w:lang w:val="en-US"/>
              </w:rPr>
            </w:pPr>
            <w:r w:rsidRPr="00093FDE">
              <w:rPr>
                <w:rFonts w:eastAsia="Times New Roman" w:cstheme="minorHAnsi"/>
                <w:bCs/>
                <w:iCs/>
                <w:sz w:val="18"/>
                <w:szCs w:val="18"/>
                <w:lang w:val="en-US"/>
              </w:rPr>
              <w:t>If no follow-up is recommended, indicate ‘</w:t>
            </w:r>
            <w:r w:rsidRPr="00093FDE">
              <w:rPr>
                <w:rFonts w:eastAsia="Times New Roman" w:cstheme="minorHAnsi"/>
                <w:bCs/>
                <w:iCs/>
                <w:sz w:val="18"/>
                <w:szCs w:val="18"/>
                <w:u w:val="single"/>
                <w:lang w:val="en-US"/>
              </w:rPr>
              <w:t>No follow-up report is required</w:t>
            </w:r>
            <w:r w:rsidRPr="00093FDE">
              <w:rPr>
                <w:rFonts w:eastAsia="Times New Roman" w:cstheme="minorHAnsi"/>
                <w:bCs/>
                <w:iCs/>
                <w:sz w:val="18"/>
                <w:szCs w:val="18"/>
                <w:lang w:val="en-US"/>
              </w:rPr>
              <w:t>’ and provide rationale</w:t>
            </w:r>
          </w:p>
        </w:tc>
        <w:tc>
          <w:tcPr>
            <w:tcW w:w="1984" w:type="dxa"/>
            <w:shd w:val="clear" w:color="auto" w:fill="BFBFBF" w:themeFill="background1" w:themeFillShade="BF"/>
          </w:tcPr>
          <w:p w14:paraId="3BF39FE5" w14:textId="77777777" w:rsidR="00371B0E" w:rsidRPr="007334FE" w:rsidRDefault="00371B0E">
            <w:pPr>
              <w:jc w:val="center"/>
              <w:rPr>
                <w:rFonts w:eastAsia="Times New Roman" w:cstheme="minorHAnsi"/>
                <w:b/>
                <w:iCs/>
                <w:lang w:val="en-US"/>
              </w:rPr>
            </w:pPr>
            <w:r w:rsidRPr="007334FE">
              <w:rPr>
                <w:rFonts w:eastAsia="Times New Roman" w:cstheme="minorHAnsi"/>
                <w:b/>
                <w:iCs/>
                <w:lang w:val="en-US"/>
              </w:rPr>
              <w:t>Specific Timeline</w:t>
            </w:r>
          </w:p>
          <w:p w14:paraId="0C49DBC0" w14:textId="656EB122" w:rsidR="00371B0E" w:rsidRPr="00093FDE" w:rsidRDefault="00800264">
            <w:pPr>
              <w:jc w:val="center"/>
              <w:rPr>
                <w:rFonts w:eastAsia="Times New Roman" w:cstheme="minorHAnsi"/>
                <w:b/>
                <w:iCs/>
                <w:sz w:val="18"/>
                <w:szCs w:val="18"/>
                <w:lang w:val="en-US"/>
              </w:rPr>
            </w:pPr>
            <w:r>
              <w:rPr>
                <w:rFonts w:eastAsia="Times New Roman" w:cstheme="minorHAnsi"/>
                <w:bCs/>
                <w:iCs/>
                <w:sz w:val="18"/>
                <w:szCs w:val="18"/>
                <w:lang w:val="en-US"/>
              </w:rPr>
              <w:t>F</w:t>
            </w:r>
            <w:r w:rsidR="00371B0E" w:rsidRPr="00093FDE">
              <w:rPr>
                <w:rFonts w:eastAsia="Times New Roman" w:cstheme="minorHAnsi"/>
                <w:bCs/>
                <w:iCs/>
                <w:sz w:val="18"/>
                <w:szCs w:val="18"/>
                <w:lang w:val="en-US"/>
              </w:rPr>
              <w:t>or addressing or completing recommendation</w:t>
            </w:r>
          </w:p>
        </w:tc>
        <w:tc>
          <w:tcPr>
            <w:tcW w:w="1559" w:type="dxa"/>
            <w:shd w:val="clear" w:color="auto" w:fill="BFBFBF" w:themeFill="background1" w:themeFillShade="BF"/>
            <w:vAlign w:val="center"/>
          </w:tcPr>
          <w:p w14:paraId="08801A23" w14:textId="77777777" w:rsidR="00371B0E" w:rsidRPr="007334FE" w:rsidRDefault="00371B0E">
            <w:pPr>
              <w:jc w:val="center"/>
              <w:rPr>
                <w:rFonts w:eastAsia="Times New Roman" w:cstheme="minorHAnsi"/>
                <w:b/>
                <w:lang w:val="en-US"/>
              </w:rPr>
            </w:pPr>
            <w:r w:rsidRPr="007334FE">
              <w:rPr>
                <w:rFonts w:eastAsia="Times New Roman" w:cstheme="minorHAnsi"/>
                <w:b/>
                <w:lang w:val="en-US"/>
              </w:rPr>
              <w:t>Position Responsible for Leading Follow-up</w:t>
            </w:r>
          </w:p>
        </w:tc>
      </w:tr>
      <w:tr w:rsidR="00371B0E" w:rsidRPr="007334FE" w14:paraId="409C3B22" w14:textId="77777777" w:rsidTr="00800264">
        <w:tc>
          <w:tcPr>
            <w:tcW w:w="2689" w:type="dxa"/>
            <w:shd w:val="clear" w:color="auto" w:fill="auto"/>
          </w:tcPr>
          <w:p w14:paraId="4FC4D69E" w14:textId="77777777" w:rsidR="00060CF9" w:rsidRPr="00060CF9" w:rsidRDefault="00060CF9" w:rsidP="00060CF9">
            <w:pPr>
              <w:pStyle w:val="Default"/>
              <w:rPr>
                <w:rFonts w:asciiTheme="minorHAnsi" w:eastAsia="Times New Roman" w:hAnsiTheme="minorHAnsi" w:cs="Arial"/>
                <w:b/>
                <w:color w:val="auto"/>
                <w:sz w:val="22"/>
                <w:szCs w:val="22"/>
                <w:lang w:val="en-CA"/>
              </w:rPr>
            </w:pPr>
            <w:r w:rsidRPr="00060CF9">
              <w:rPr>
                <w:rFonts w:asciiTheme="minorHAnsi" w:eastAsia="Times New Roman" w:hAnsiTheme="minorHAnsi" w:cs="Arial"/>
                <w:b/>
                <w:color w:val="auto"/>
                <w:sz w:val="22"/>
                <w:szCs w:val="22"/>
                <w:lang w:val="en-CA"/>
              </w:rPr>
              <w:t>Recommendation 1</w:t>
            </w:r>
          </w:p>
          <w:p w14:paraId="4D6A49A8" w14:textId="77777777" w:rsidR="00060CF9" w:rsidRPr="00060CF9" w:rsidRDefault="00060CF9" w:rsidP="00060CF9">
            <w:pPr>
              <w:pStyle w:val="Default"/>
              <w:rPr>
                <w:rFonts w:asciiTheme="minorHAnsi" w:eastAsia="Times New Roman" w:hAnsiTheme="minorHAnsi" w:cs="Arial"/>
                <w:bCs/>
                <w:color w:val="auto"/>
                <w:sz w:val="22"/>
                <w:szCs w:val="22"/>
                <w:lang w:val="en-CA"/>
              </w:rPr>
            </w:pPr>
            <w:r w:rsidRPr="00060CF9">
              <w:rPr>
                <w:rFonts w:asciiTheme="minorHAnsi" w:eastAsia="Times New Roman" w:hAnsiTheme="minorHAnsi" w:cs="Arial"/>
                <w:bCs/>
                <w:color w:val="auto"/>
                <w:sz w:val="22"/>
                <w:szCs w:val="22"/>
                <w:lang w:val="en-CA"/>
              </w:rPr>
              <w:t>That the faculty complement be increased to offer needed and relevant research methodology courses to contribute to the viability and maintenance of the program.</w:t>
            </w:r>
          </w:p>
          <w:p w14:paraId="58936D3D" w14:textId="77777777" w:rsidR="00371B0E" w:rsidRPr="007334FE" w:rsidRDefault="00371B0E">
            <w:pPr>
              <w:rPr>
                <w:rFonts w:cstheme="minorHAnsi"/>
                <w:bCs/>
              </w:rPr>
            </w:pPr>
          </w:p>
        </w:tc>
        <w:tc>
          <w:tcPr>
            <w:tcW w:w="3969" w:type="dxa"/>
            <w:shd w:val="clear" w:color="auto" w:fill="auto"/>
          </w:tcPr>
          <w:p w14:paraId="2C496D32" w14:textId="6CC12EF6" w:rsidR="0041612A" w:rsidRDefault="0041612A">
            <w:pPr>
              <w:rPr>
                <w:rFonts w:cstheme="minorHAnsi"/>
                <w:bCs/>
              </w:rPr>
            </w:pPr>
            <w:r>
              <w:rPr>
                <w:rFonts w:cstheme="minorHAnsi"/>
                <w:bCs/>
              </w:rPr>
              <w:t>No follow up required.</w:t>
            </w:r>
          </w:p>
          <w:p w14:paraId="74859A2E" w14:textId="77777777" w:rsidR="0041612A" w:rsidRDefault="0041612A">
            <w:pPr>
              <w:rPr>
                <w:rFonts w:cstheme="minorHAnsi"/>
                <w:bCs/>
              </w:rPr>
            </w:pPr>
          </w:p>
          <w:p w14:paraId="2AD2A157" w14:textId="3AAFDCAC" w:rsidR="00371B0E" w:rsidRDefault="00371B0E">
            <w:pPr>
              <w:rPr>
                <w:rFonts w:cstheme="minorHAnsi"/>
                <w:bCs/>
              </w:rPr>
            </w:pPr>
            <w:r>
              <w:rPr>
                <w:rFonts w:cstheme="minorHAnsi"/>
                <w:bCs/>
              </w:rPr>
              <w:t xml:space="preserve">Hiring requests are </w:t>
            </w:r>
            <w:r w:rsidR="0047445C">
              <w:rPr>
                <w:rFonts w:cstheme="minorHAnsi"/>
                <w:bCs/>
              </w:rPr>
              <w:t>in</w:t>
            </w:r>
            <w:r>
              <w:rPr>
                <w:rFonts w:cstheme="minorHAnsi"/>
                <w:bCs/>
              </w:rPr>
              <w:t>cluded in Annual Department/Program Staffing plans</w:t>
            </w:r>
            <w:r w:rsidR="0047445C">
              <w:rPr>
                <w:rFonts w:cstheme="minorHAnsi"/>
                <w:bCs/>
              </w:rPr>
              <w:t>, and approved in the budget process.</w:t>
            </w:r>
          </w:p>
          <w:p w14:paraId="6D845AD3" w14:textId="77777777" w:rsidR="00371B0E" w:rsidRDefault="00371B0E">
            <w:pPr>
              <w:rPr>
                <w:rFonts w:cstheme="minorHAnsi"/>
                <w:bCs/>
              </w:rPr>
            </w:pPr>
          </w:p>
          <w:p w14:paraId="099D30CA" w14:textId="59885C9D" w:rsidR="00371B0E" w:rsidRPr="007334FE" w:rsidRDefault="00371B0E">
            <w:pPr>
              <w:rPr>
                <w:rFonts w:eastAsia="Times New Roman" w:cstheme="minorHAnsi"/>
                <w:bCs/>
                <w:lang w:val="en-US"/>
              </w:rPr>
            </w:pPr>
          </w:p>
        </w:tc>
        <w:tc>
          <w:tcPr>
            <w:tcW w:w="1984" w:type="dxa"/>
            <w:shd w:val="clear" w:color="auto" w:fill="BFBFBF" w:themeFill="background1" w:themeFillShade="BF"/>
          </w:tcPr>
          <w:p w14:paraId="6E656AA8" w14:textId="77777777" w:rsidR="00371B0E" w:rsidRPr="007334FE" w:rsidRDefault="00371B0E">
            <w:pPr>
              <w:rPr>
                <w:rFonts w:eastAsia="Times New Roman" w:cstheme="minorHAnsi"/>
                <w:bCs/>
                <w:lang w:val="en-US"/>
              </w:rPr>
            </w:pPr>
          </w:p>
        </w:tc>
        <w:tc>
          <w:tcPr>
            <w:tcW w:w="1559" w:type="dxa"/>
            <w:shd w:val="clear" w:color="auto" w:fill="BFBFBF" w:themeFill="background1" w:themeFillShade="BF"/>
          </w:tcPr>
          <w:p w14:paraId="43B98E7D" w14:textId="77777777" w:rsidR="00371B0E" w:rsidRPr="007334FE" w:rsidRDefault="00371B0E">
            <w:pPr>
              <w:rPr>
                <w:rFonts w:eastAsia="Times New Roman" w:cstheme="minorHAnsi"/>
                <w:bCs/>
                <w:lang w:val="en-US"/>
              </w:rPr>
            </w:pPr>
          </w:p>
        </w:tc>
      </w:tr>
      <w:tr w:rsidR="00371B0E" w:rsidRPr="007334FE" w14:paraId="0E716C65" w14:textId="77777777" w:rsidTr="00800264">
        <w:tc>
          <w:tcPr>
            <w:tcW w:w="2689" w:type="dxa"/>
            <w:shd w:val="clear" w:color="auto" w:fill="auto"/>
          </w:tcPr>
          <w:p w14:paraId="57205A51" w14:textId="71E3E47B" w:rsidR="00060CF9" w:rsidRPr="00060CF9" w:rsidRDefault="00060CF9" w:rsidP="00E242D3">
            <w:pPr>
              <w:tabs>
                <w:tab w:val="left" w:pos="744"/>
              </w:tabs>
              <w:rPr>
                <w:rFonts w:eastAsia="Times New Roman" w:cs="Arial"/>
                <w:b/>
              </w:rPr>
            </w:pPr>
            <w:r w:rsidRPr="00060CF9">
              <w:rPr>
                <w:rFonts w:eastAsia="Times New Roman" w:cs="Arial"/>
                <w:b/>
              </w:rPr>
              <w:t>Recommendation 2</w:t>
            </w:r>
          </w:p>
          <w:p w14:paraId="20516717" w14:textId="6B418BA7" w:rsidR="00060CF9" w:rsidRPr="00060CF9" w:rsidRDefault="00060CF9" w:rsidP="00060CF9">
            <w:pPr>
              <w:tabs>
                <w:tab w:val="left" w:pos="744"/>
              </w:tabs>
              <w:rPr>
                <w:rFonts w:eastAsia="Times New Roman" w:cs="Arial"/>
                <w:bCs/>
              </w:rPr>
            </w:pPr>
            <w:r w:rsidRPr="00060CF9">
              <w:rPr>
                <w:rFonts w:eastAsia="Times New Roman" w:cs="Arial"/>
                <w:bCs/>
              </w:rPr>
              <w:t xml:space="preserve">That the program </w:t>
            </w:r>
            <w:r w:rsidR="008B6C4A" w:rsidRPr="00060CF9">
              <w:rPr>
                <w:rFonts w:eastAsia="Times New Roman" w:cs="Arial"/>
                <w:bCs/>
              </w:rPr>
              <w:t>holds</w:t>
            </w:r>
            <w:r w:rsidRPr="00060CF9">
              <w:rPr>
                <w:rFonts w:eastAsia="Times New Roman" w:cs="Arial"/>
                <w:bCs/>
              </w:rPr>
              <w:t xml:space="preserve"> a retreat to review and reflect upon the program</w:t>
            </w:r>
            <w:r>
              <w:rPr>
                <w:rFonts w:eastAsia="Times New Roman" w:cs="Arial"/>
                <w:bCs/>
              </w:rPr>
              <w:t>,</w:t>
            </w:r>
            <w:r w:rsidRPr="00060CF9">
              <w:rPr>
                <w:rFonts w:eastAsia="Times New Roman" w:cs="Arial"/>
                <w:bCs/>
              </w:rPr>
              <w:t xml:space="preserve"> to ensure that the foundations are in place to support current operations and any future growth. The program should consider current and future resourcing, and determine target areas for development </w:t>
            </w:r>
            <w:r w:rsidR="008B6C4A" w:rsidRPr="00060CF9">
              <w:rPr>
                <w:rFonts w:eastAsia="Times New Roman" w:cs="Arial"/>
                <w:bCs/>
              </w:rPr>
              <w:t>including:</w:t>
            </w:r>
          </w:p>
          <w:p w14:paraId="6DEC99BF" w14:textId="77777777" w:rsidR="00060CF9" w:rsidRPr="00060CF9" w:rsidRDefault="00060CF9" w:rsidP="00800264">
            <w:pPr>
              <w:pStyle w:val="ListParagraph"/>
              <w:numPr>
                <w:ilvl w:val="0"/>
                <w:numId w:val="33"/>
              </w:numPr>
              <w:tabs>
                <w:tab w:val="left" w:pos="360"/>
              </w:tabs>
              <w:ind w:left="318" w:hanging="284"/>
              <w:rPr>
                <w:rFonts w:eastAsia="Times New Roman" w:cs="Arial"/>
                <w:bCs/>
              </w:rPr>
            </w:pPr>
            <w:r w:rsidRPr="00060CF9">
              <w:rPr>
                <w:rFonts w:eastAsia="Times New Roman" w:cs="Arial"/>
                <w:bCs/>
              </w:rPr>
              <w:t>research methodologies</w:t>
            </w:r>
          </w:p>
          <w:p w14:paraId="28D31DAA" w14:textId="77777777" w:rsidR="00060CF9" w:rsidRPr="00060CF9" w:rsidRDefault="00060CF9" w:rsidP="00800264">
            <w:pPr>
              <w:pStyle w:val="ListParagraph"/>
              <w:numPr>
                <w:ilvl w:val="0"/>
                <w:numId w:val="33"/>
              </w:numPr>
              <w:tabs>
                <w:tab w:val="left" w:pos="360"/>
              </w:tabs>
              <w:ind w:left="318" w:hanging="284"/>
              <w:rPr>
                <w:rFonts w:eastAsia="Times New Roman" w:cs="Arial"/>
                <w:bCs/>
              </w:rPr>
            </w:pPr>
            <w:r w:rsidRPr="00060CF9">
              <w:rPr>
                <w:rFonts w:eastAsia="Times New Roman" w:cs="Arial"/>
                <w:bCs/>
              </w:rPr>
              <w:t>offering of electives</w:t>
            </w:r>
          </w:p>
          <w:p w14:paraId="710D4FF3" w14:textId="77777777" w:rsidR="00E536DC" w:rsidRDefault="00060CF9" w:rsidP="00800264">
            <w:pPr>
              <w:pStyle w:val="ListParagraph"/>
              <w:numPr>
                <w:ilvl w:val="0"/>
                <w:numId w:val="33"/>
              </w:numPr>
              <w:tabs>
                <w:tab w:val="left" w:pos="360"/>
              </w:tabs>
              <w:ind w:left="318" w:hanging="284"/>
              <w:rPr>
                <w:rFonts w:eastAsia="Times New Roman" w:cs="Arial"/>
                <w:bCs/>
              </w:rPr>
            </w:pPr>
            <w:r w:rsidRPr="00060CF9">
              <w:rPr>
                <w:rFonts w:eastAsia="Times New Roman" w:cs="Arial"/>
                <w:bCs/>
              </w:rPr>
              <w:t xml:space="preserve">community-based </w:t>
            </w:r>
          </w:p>
          <w:p w14:paraId="4625BE2D" w14:textId="6AEBF0BF" w:rsidR="00060CF9" w:rsidRDefault="00060CF9" w:rsidP="00E536DC">
            <w:pPr>
              <w:pStyle w:val="ListParagraph"/>
              <w:tabs>
                <w:tab w:val="left" w:pos="360"/>
              </w:tabs>
              <w:ind w:left="318"/>
              <w:rPr>
                <w:rFonts w:eastAsia="Times New Roman" w:cs="Arial"/>
                <w:bCs/>
              </w:rPr>
            </w:pPr>
            <w:r w:rsidRPr="00E536DC">
              <w:rPr>
                <w:rFonts w:eastAsia="Times New Roman" w:cs="Arial"/>
                <w:bCs/>
              </w:rPr>
              <w:t>opportunities</w:t>
            </w:r>
          </w:p>
          <w:p w14:paraId="39FA07D6" w14:textId="77777777" w:rsidR="00DF38A6" w:rsidRPr="00DF38A6" w:rsidRDefault="00060CF9" w:rsidP="00DF38A6">
            <w:pPr>
              <w:pStyle w:val="ListParagraph"/>
              <w:numPr>
                <w:ilvl w:val="0"/>
                <w:numId w:val="33"/>
              </w:numPr>
              <w:tabs>
                <w:tab w:val="left" w:pos="360"/>
              </w:tabs>
              <w:ind w:left="318" w:hanging="284"/>
              <w:rPr>
                <w:rFonts w:cstheme="minorHAnsi"/>
                <w:bCs/>
              </w:rPr>
            </w:pPr>
            <w:r w:rsidRPr="00060CF9">
              <w:rPr>
                <w:rFonts w:eastAsia="Times New Roman" w:cs="Arial"/>
                <w:bCs/>
              </w:rPr>
              <w:t>courses in technology/social media and other forms of youth culture</w:t>
            </w:r>
          </w:p>
          <w:p w14:paraId="2CE199C1" w14:textId="2658DBEE" w:rsidR="00371B0E" w:rsidRPr="007334FE" w:rsidRDefault="00060CF9" w:rsidP="00DF38A6">
            <w:pPr>
              <w:pStyle w:val="ListParagraph"/>
              <w:numPr>
                <w:ilvl w:val="0"/>
                <w:numId w:val="33"/>
              </w:numPr>
              <w:tabs>
                <w:tab w:val="left" w:pos="360"/>
              </w:tabs>
              <w:ind w:left="318" w:hanging="284"/>
              <w:rPr>
                <w:rFonts w:cstheme="minorHAnsi"/>
                <w:bCs/>
              </w:rPr>
            </w:pPr>
            <w:r w:rsidRPr="00060CF9">
              <w:rPr>
                <w:rFonts w:eastAsia="Times New Roman" w:cs="Arial"/>
                <w:bCs/>
              </w:rPr>
              <w:lastRenderedPageBreak/>
              <w:t>increased spring/summer offerings</w:t>
            </w:r>
          </w:p>
        </w:tc>
        <w:tc>
          <w:tcPr>
            <w:tcW w:w="3969" w:type="dxa"/>
            <w:shd w:val="clear" w:color="auto" w:fill="auto"/>
          </w:tcPr>
          <w:p w14:paraId="1EDD3260" w14:textId="70F7BC3B" w:rsidR="00371B0E" w:rsidRDefault="00371B0E">
            <w:pPr>
              <w:contextualSpacing/>
              <w:rPr>
                <w:rFonts w:cstheme="minorHAnsi"/>
                <w:bCs/>
              </w:rPr>
            </w:pPr>
            <w:r>
              <w:rPr>
                <w:rFonts w:cstheme="minorHAnsi"/>
                <w:bCs/>
              </w:rPr>
              <w:lastRenderedPageBreak/>
              <w:t xml:space="preserve">While hiring requests are dealt with as noted above, the </w:t>
            </w:r>
            <w:r w:rsidR="0047445C">
              <w:rPr>
                <w:rFonts w:cstheme="minorHAnsi"/>
                <w:bCs/>
              </w:rPr>
              <w:t>P</w:t>
            </w:r>
            <w:r>
              <w:rPr>
                <w:rFonts w:cstheme="minorHAnsi"/>
                <w:bCs/>
              </w:rPr>
              <w:t xml:space="preserve">rogram </w:t>
            </w:r>
            <w:r w:rsidR="002D6286">
              <w:rPr>
                <w:rFonts w:cstheme="minorHAnsi"/>
                <w:bCs/>
              </w:rPr>
              <w:t>is required to</w:t>
            </w:r>
            <w:r>
              <w:rPr>
                <w:rFonts w:cstheme="minorHAnsi"/>
                <w:bCs/>
              </w:rPr>
              <w:t xml:space="preserve"> work on a multi-year plan as part of Trent’s academic planning process. This planning should include ongoing curriculum review.</w:t>
            </w:r>
          </w:p>
          <w:p w14:paraId="7882EB9D" w14:textId="77777777" w:rsidR="0047445C" w:rsidRDefault="0047445C">
            <w:pPr>
              <w:contextualSpacing/>
              <w:rPr>
                <w:rFonts w:cstheme="minorHAnsi"/>
                <w:bCs/>
              </w:rPr>
            </w:pPr>
          </w:p>
          <w:p w14:paraId="26E24ED0" w14:textId="6E66033D" w:rsidR="00371B0E" w:rsidRDefault="0047445C">
            <w:pPr>
              <w:contextualSpacing/>
              <w:rPr>
                <w:rFonts w:cstheme="minorHAnsi"/>
                <w:bCs/>
              </w:rPr>
            </w:pPr>
            <w:r>
              <w:rPr>
                <w:rFonts w:cstheme="minorHAnsi"/>
                <w:bCs/>
              </w:rPr>
              <w:t>The Program is encouraged to hold a Retreat to review and reflect on those aspects of the Program identified in the External Reviewers’ Report, including curriculum review.</w:t>
            </w:r>
          </w:p>
          <w:p w14:paraId="461EFE90" w14:textId="77777777" w:rsidR="0047445C" w:rsidRDefault="0047445C">
            <w:pPr>
              <w:contextualSpacing/>
              <w:rPr>
                <w:rFonts w:cstheme="minorHAnsi"/>
                <w:bCs/>
              </w:rPr>
            </w:pPr>
          </w:p>
          <w:p w14:paraId="524F2D83" w14:textId="68C35090" w:rsidR="00371B0E" w:rsidRDefault="00371B0E">
            <w:pPr>
              <w:contextualSpacing/>
              <w:rPr>
                <w:rFonts w:cstheme="minorHAnsi"/>
                <w:bCs/>
              </w:rPr>
            </w:pPr>
            <w:r>
              <w:rPr>
                <w:rFonts w:cstheme="minorHAnsi"/>
                <w:bCs/>
              </w:rPr>
              <w:t xml:space="preserve">Curriculum changes, along with other program changes or modifications should be indicated in </w:t>
            </w:r>
            <w:r w:rsidR="00E536DC">
              <w:rPr>
                <w:rFonts w:cstheme="minorHAnsi"/>
                <w:bCs/>
              </w:rPr>
              <w:t xml:space="preserve">the </w:t>
            </w:r>
            <w:r w:rsidR="005C7412">
              <w:rPr>
                <w:rFonts w:cstheme="minorHAnsi"/>
                <w:bCs/>
              </w:rPr>
              <w:t>Implementation</w:t>
            </w:r>
            <w:r>
              <w:rPr>
                <w:rFonts w:cstheme="minorHAnsi"/>
                <w:bCs/>
              </w:rPr>
              <w:t xml:space="preserve"> Report.</w:t>
            </w:r>
          </w:p>
          <w:p w14:paraId="159FBBEB" w14:textId="77777777" w:rsidR="00E536DC" w:rsidRDefault="00E536DC">
            <w:pPr>
              <w:contextualSpacing/>
              <w:rPr>
                <w:rFonts w:cstheme="minorHAnsi"/>
                <w:bCs/>
              </w:rPr>
            </w:pPr>
          </w:p>
          <w:p w14:paraId="0D900B81" w14:textId="38FB6936" w:rsidR="00566ED1" w:rsidRDefault="00566ED1">
            <w:pPr>
              <w:contextualSpacing/>
              <w:rPr>
                <w:rFonts w:cstheme="minorHAnsi"/>
                <w:bCs/>
              </w:rPr>
            </w:pPr>
            <w:r>
              <w:rPr>
                <w:rFonts w:cstheme="minorHAnsi"/>
                <w:bCs/>
              </w:rPr>
              <w:t xml:space="preserve">The Implementation Report should outline </w:t>
            </w:r>
            <w:r w:rsidR="002F351E">
              <w:rPr>
                <w:rFonts w:cstheme="minorHAnsi"/>
                <w:bCs/>
              </w:rPr>
              <w:t>outcomes</w:t>
            </w:r>
            <w:r w:rsidR="00F468B6">
              <w:rPr>
                <w:rFonts w:cstheme="minorHAnsi"/>
                <w:bCs/>
              </w:rPr>
              <w:t xml:space="preserve"> following the retreat</w:t>
            </w:r>
            <w:r w:rsidR="00E536DC">
              <w:rPr>
                <w:rFonts w:cstheme="minorHAnsi"/>
                <w:bCs/>
              </w:rPr>
              <w:t>:</w:t>
            </w:r>
          </w:p>
          <w:p w14:paraId="3939DCBA" w14:textId="27B7C4ED" w:rsidR="00F468B6" w:rsidRDefault="00E536DC" w:rsidP="00800264">
            <w:pPr>
              <w:pStyle w:val="ListParagraph"/>
              <w:numPr>
                <w:ilvl w:val="0"/>
                <w:numId w:val="30"/>
              </w:numPr>
              <w:ind w:left="311" w:hanging="284"/>
              <w:rPr>
                <w:rFonts w:cstheme="minorHAnsi"/>
                <w:bCs/>
              </w:rPr>
            </w:pPr>
            <w:r>
              <w:rPr>
                <w:rFonts w:cstheme="minorHAnsi"/>
                <w:bCs/>
              </w:rPr>
              <w:t>C</w:t>
            </w:r>
            <w:r w:rsidR="00E242D3">
              <w:rPr>
                <w:rFonts w:cstheme="minorHAnsi"/>
                <w:bCs/>
              </w:rPr>
              <w:t>urrent areas of development</w:t>
            </w:r>
          </w:p>
          <w:p w14:paraId="30117382" w14:textId="77777777" w:rsidR="00E242D3" w:rsidRDefault="00E242D3" w:rsidP="00800264">
            <w:pPr>
              <w:pStyle w:val="ListParagraph"/>
              <w:numPr>
                <w:ilvl w:val="0"/>
                <w:numId w:val="30"/>
              </w:numPr>
              <w:ind w:left="311" w:hanging="284"/>
              <w:rPr>
                <w:rFonts w:cstheme="minorHAnsi"/>
                <w:bCs/>
              </w:rPr>
            </w:pPr>
            <w:r>
              <w:rPr>
                <w:rFonts w:cstheme="minorHAnsi"/>
                <w:bCs/>
              </w:rPr>
              <w:t>Current and future resource needs</w:t>
            </w:r>
          </w:p>
          <w:p w14:paraId="7A4C7DA7" w14:textId="36923238" w:rsidR="00A47B9E" w:rsidRDefault="00A47B9E" w:rsidP="00800264">
            <w:pPr>
              <w:pStyle w:val="ListParagraph"/>
              <w:numPr>
                <w:ilvl w:val="0"/>
                <w:numId w:val="30"/>
              </w:numPr>
              <w:ind w:left="311" w:hanging="284"/>
              <w:rPr>
                <w:rFonts w:cstheme="minorHAnsi"/>
                <w:bCs/>
              </w:rPr>
            </w:pPr>
            <w:r>
              <w:rPr>
                <w:rFonts w:cstheme="minorHAnsi"/>
                <w:bCs/>
              </w:rPr>
              <w:t>Curriculum revisions</w:t>
            </w:r>
          </w:p>
          <w:p w14:paraId="219D608B" w14:textId="77777777" w:rsidR="00DF38A6" w:rsidRDefault="00DF38A6" w:rsidP="00DF38A6">
            <w:pPr>
              <w:pStyle w:val="ListParagraph"/>
              <w:ind w:left="311"/>
              <w:rPr>
                <w:rFonts w:cstheme="minorHAnsi"/>
                <w:bCs/>
              </w:rPr>
            </w:pPr>
          </w:p>
          <w:p w14:paraId="76630CD3" w14:textId="585DD653" w:rsidR="00E242D3" w:rsidRDefault="00E242D3" w:rsidP="00800264">
            <w:pPr>
              <w:pStyle w:val="ListParagraph"/>
              <w:numPr>
                <w:ilvl w:val="0"/>
                <w:numId w:val="30"/>
              </w:numPr>
              <w:ind w:left="311" w:hanging="284"/>
              <w:rPr>
                <w:rFonts w:cstheme="minorHAnsi"/>
                <w:bCs/>
              </w:rPr>
            </w:pPr>
            <w:r>
              <w:rPr>
                <w:rFonts w:cstheme="minorHAnsi"/>
                <w:bCs/>
              </w:rPr>
              <w:lastRenderedPageBreak/>
              <w:t>Research methodologies and how the program will build this across curriculum</w:t>
            </w:r>
          </w:p>
          <w:p w14:paraId="22F40B4A" w14:textId="6AFD0463" w:rsidR="002D6286" w:rsidRDefault="00784F7E" w:rsidP="00800264">
            <w:pPr>
              <w:pStyle w:val="ListParagraph"/>
              <w:numPr>
                <w:ilvl w:val="0"/>
                <w:numId w:val="30"/>
              </w:numPr>
              <w:ind w:left="311" w:hanging="284"/>
              <w:rPr>
                <w:rFonts w:cstheme="minorHAnsi"/>
                <w:bCs/>
              </w:rPr>
            </w:pPr>
            <w:r>
              <w:rPr>
                <w:rFonts w:cstheme="minorHAnsi"/>
                <w:bCs/>
              </w:rPr>
              <w:t>C</w:t>
            </w:r>
            <w:r w:rsidR="002D6286">
              <w:rPr>
                <w:rFonts w:cstheme="minorHAnsi"/>
                <w:bCs/>
              </w:rPr>
              <w:t>ommunity-based opportunities</w:t>
            </w:r>
          </w:p>
          <w:p w14:paraId="394573DE" w14:textId="05C52277" w:rsidR="00E242D3" w:rsidRDefault="00A34E0F" w:rsidP="00800264">
            <w:pPr>
              <w:pStyle w:val="ListParagraph"/>
              <w:numPr>
                <w:ilvl w:val="0"/>
                <w:numId w:val="30"/>
              </w:numPr>
              <w:ind w:left="311" w:hanging="284"/>
              <w:rPr>
                <w:rFonts w:cstheme="minorHAnsi"/>
                <w:bCs/>
              </w:rPr>
            </w:pPr>
            <w:r>
              <w:rPr>
                <w:rFonts w:cstheme="minorHAnsi"/>
                <w:bCs/>
              </w:rPr>
              <w:t xml:space="preserve">Development of </w:t>
            </w:r>
            <w:r w:rsidR="00060CF9">
              <w:rPr>
                <w:rFonts w:cstheme="minorHAnsi"/>
                <w:bCs/>
              </w:rPr>
              <w:t>c</w:t>
            </w:r>
            <w:r w:rsidR="00E242D3">
              <w:rPr>
                <w:rFonts w:cstheme="minorHAnsi"/>
                <w:bCs/>
              </w:rPr>
              <w:t>ourses in technology/social media and youth culture</w:t>
            </w:r>
          </w:p>
          <w:p w14:paraId="19BBDC44" w14:textId="77777777" w:rsidR="00E242D3" w:rsidRDefault="00A34E0F" w:rsidP="00800264">
            <w:pPr>
              <w:pStyle w:val="ListParagraph"/>
              <w:numPr>
                <w:ilvl w:val="0"/>
                <w:numId w:val="30"/>
              </w:numPr>
              <w:ind w:left="311" w:hanging="284"/>
              <w:rPr>
                <w:rFonts w:cstheme="minorHAnsi"/>
                <w:bCs/>
              </w:rPr>
            </w:pPr>
            <w:r>
              <w:rPr>
                <w:rFonts w:cstheme="minorHAnsi"/>
                <w:bCs/>
              </w:rPr>
              <w:t xml:space="preserve">Decision around increasing </w:t>
            </w:r>
            <w:r w:rsidR="00060CF9">
              <w:rPr>
                <w:rFonts w:cstheme="minorHAnsi"/>
                <w:bCs/>
              </w:rPr>
              <w:t>s</w:t>
            </w:r>
            <w:r w:rsidR="00E242D3">
              <w:rPr>
                <w:rFonts w:cstheme="minorHAnsi"/>
                <w:bCs/>
              </w:rPr>
              <w:t>pring/summer offerings</w:t>
            </w:r>
          </w:p>
          <w:p w14:paraId="52F65568" w14:textId="6C1C6E2E" w:rsidR="00F8559D" w:rsidRPr="00F468B6" w:rsidRDefault="00F8559D" w:rsidP="00F8559D">
            <w:pPr>
              <w:pStyle w:val="ListParagraph"/>
              <w:rPr>
                <w:rFonts w:cstheme="minorHAnsi"/>
                <w:bCs/>
              </w:rPr>
            </w:pPr>
          </w:p>
        </w:tc>
        <w:tc>
          <w:tcPr>
            <w:tcW w:w="1984" w:type="dxa"/>
          </w:tcPr>
          <w:p w14:paraId="07B443B2" w14:textId="77777777" w:rsidR="0075158E" w:rsidRDefault="00A34E0F">
            <w:pPr>
              <w:contextualSpacing/>
              <w:rPr>
                <w:rFonts w:cstheme="minorHAnsi"/>
                <w:bCs/>
              </w:rPr>
            </w:pPr>
            <w:r>
              <w:rPr>
                <w:rFonts w:cstheme="minorHAnsi"/>
                <w:bCs/>
              </w:rPr>
              <w:lastRenderedPageBreak/>
              <w:t xml:space="preserve">Curriculum changes should be implemented </w:t>
            </w:r>
            <w:r w:rsidR="0075158E">
              <w:rPr>
                <w:rFonts w:cstheme="minorHAnsi"/>
                <w:bCs/>
              </w:rPr>
              <w:t>for September 2024.</w:t>
            </w:r>
          </w:p>
          <w:p w14:paraId="607FE3A2" w14:textId="77777777" w:rsidR="0075158E" w:rsidRDefault="0075158E">
            <w:pPr>
              <w:contextualSpacing/>
              <w:rPr>
                <w:rFonts w:cstheme="minorHAnsi"/>
                <w:bCs/>
              </w:rPr>
            </w:pPr>
          </w:p>
          <w:p w14:paraId="4F375A6F" w14:textId="079E4BF8" w:rsidR="00371B0E" w:rsidRPr="007334FE" w:rsidRDefault="0075158E" w:rsidP="002D6286">
            <w:pPr>
              <w:contextualSpacing/>
              <w:rPr>
                <w:rFonts w:cstheme="minorHAnsi"/>
                <w:bCs/>
              </w:rPr>
            </w:pPr>
            <w:r>
              <w:rPr>
                <w:rFonts w:cstheme="minorHAnsi"/>
                <w:bCs/>
              </w:rPr>
              <w:t xml:space="preserve">Status of Recommendation will be reported in </w:t>
            </w:r>
            <w:r w:rsidR="008B6C4A">
              <w:rPr>
                <w:rFonts w:cstheme="minorHAnsi"/>
                <w:bCs/>
              </w:rPr>
              <w:t xml:space="preserve">the </w:t>
            </w:r>
            <w:r w:rsidR="002D6286">
              <w:rPr>
                <w:rFonts w:cstheme="minorHAnsi"/>
                <w:bCs/>
              </w:rPr>
              <w:t xml:space="preserve">April </w:t>
            </w:r>
            <w:r>
              <w:rPr>
                <w:rFonts w:cstheme="minorHAnsi"/>
                <w:bCs/>
              </w:rPr>
              <w:t>1, 2024</w:t>
            </w:r>
            <w:r w:rsidR="008B6C4A">
              <w:rPr>
                <w:rFonts w:cstheme="minorHAnsi"/>
                <w:bCs/>
              </w:rPr>
              <w:t xml:space="preserve"> Implementation Report</w:t>
            </w:r>
            <w:r>
              <w:rPr>
                <w:rFonts w:cstheme="minorHAnsi"/>
                <w:bCs/>
              </w:rPr>
              <w:t>.</w:t>
            </w:r>
          </w:p>
        </w:tc>
        <w:tc>
          <w:tcPr>
            <w:tcW w:w="1559" w:type="dxa"/>
            <w:shd w:val="clear" w:color="auto" w:fill="auto"/>
          </w:tcPr>
          <w:p w14:paraId="1995447F" w14:textId="7F7B8121" w:rsidR="00371B0E" w:rsidRPr="007334FE" w:rsidRDefault="0075158E">
            <w:pPr>
              <w:contextualSpacing/>
              <w:rPr>
                <w:rFonts w:cstheme="minorHAnsi"/>
                <w:bCs/>
              </w:rPr>
            </w:pPr>
            <w:r>
              <w:rPr>
                <w:rFonts w:cstheme="minorHAnsi"/>
                <w:bCs/>
              </w:rPr>
              <w:t>Chair</w:t>
            </w:r>
          </w:p>
        </w:tc>
      </w:tr>
      <w:tr w:rsidR="00371B0E" w:rsidRPr="007334FE" w14:paraId="6903E4E9" w14:textId="77777777" w:rsidTr="00800264">
        <w:tc>
          <w:tcPr>
            <w:tcW w:w="2689" w:type="dxa"/>
            <w:shd w:val="clear" w:color="auto" w:fill="auto"/>
          </w:tcPr>
          <w:p w14:paraId="2A615FB6" w14:textId="77777777" w:rsidR="00F8559D" w:rsidRPr="00F8559D" w:rsidRDefault="00F8559D" w:rsidP="00F8559D">
            <w:pPr>
              <w:pStyle w:val="Default"/>
              <w:rPr>
                <w:rFonts w:asciiTheme="minorHAnsi" w:eastAsia="Times New Roman" w:hAnsiTheme="minorHAnsi" w:cs="Arial"/>
                <w:b/>
                <w:color w:val="auto"/>
                <w:sz w:val="22"/>
                <w:szCs w:val="22"/>
                <w:lang w:val="en-CA"/>
              </w:rPr>
            </w:pPr>
            <w:r w:rsidRPr="00F8559D">
              <w:rPr>
                <w:rFonts w:asciiTheme="minorHAnsi" w:eastAsia="Times New Roman" w:hAnsiTheme="minorHAnsi" w:cs="Arial"/>
                <w:b/>
                <w:color w:val="auto"/>
                <w:sz w:val="22"/>
                <w:szCs w:val="22"/>
                <w:lang w:val="en-CA"/>
              </w:rPr>
              <w:t>Recommendation 3</w:t>
            </w:r>
          </w:p>
          <w:p w14:paraId="2C0344F5" w14:textId="065A49A2" w:rsidR="00C03F94" w:rsidRDefault="00F8559D" w:rsidP="00C03F94">
            <w:pPr>
              <w:tabs>
                <w:tab w:val="left" w:pos="744"/>
              </w:tabs>
              <w:rPr>
                <w:rFonts w:eastAsia="Times New Roman" w:cs="Arial"/>
                <w:b/>
                <w:sz w:val="24"/>
                <w:szCs w:val="24"/>
              </w:rPr>
            </w:pPr>
            <w:r w:rsidRPr="00F8559D">
              <w:rPr>
                <w:rFonts w:eastAsia="Times New Roman" w:cs="Arial"/>
                <w:bCs/>
              </w:rPr>
              <w:t>That the Program review its relationship to and dependence on Education, and consider promoting itself as more than a pathway to education. The program should consider marketing the Program away from education to highlight and identify career goals, and to diversify its student body.</w:t>
            </w:r>
          </w:p>
          <w:p w14:paraId="2BAB3803" w14:textId="77777777" w:rsidR="00371B0E" w:rsidRPr="007334FE" w:rsidRDefault="00371B0E">
            <w:pPr>
              <w:pStyle w:val="ListParagraph"/>
              <w:ind w:left="243"/>
              <w:rPr>
                <w:rFonts w:cstheme="minorHAnsi"/>
                <w:bCs/>
              </w:rPr>
            </w:pPr>
          </w:p>
        </w:tc>
        <w:tc>
          <w:tcPr>
            <w:tcW w:w="3969" w:type="dxa"/>
            <w:shd w:val="clear" w:color="auto" w:fill="auto"/>
          </w:tcPr>
          <w:p w14:paraId="1C11197F" w14:textId="77777777" w:rsidR="004B44B2" w:rsidRDefault="00371B0E">
            <w:pPr>
              <w:contextualSpacing/>
              <w:rPr>
                <w:rFonts w:cstheme="minorHAnsi"/>
                <w:bCs/>
              </w:rPr>
            </w:pPr>
            <w:r>
              <w:rPr>
                <w:rFonts w:cstheme="minorHAnsi"/>
                <w:bCs/>
              </w:rPr>
              <w:t xml:space="preserve">Spaces in Education seem sufficient to meet current demand. </w:t>
            </w:r>
          </w:p>
          <w:p w14:paraId="665F81E2" w14:textId="77777777" w:rsidR="004B44B2" w:rsidRDefault="004B44B2">
            <w:pPr>
              <w:contextualSpacing/>
              <w:rPr>
                <w:rFonts w:cstheme="minorHAnsi"/>
                <w:bCs/>
              </w:rPr>
            </w:pPr>
          </w:p>
          <w:p w14:paraId="62909C76" w14:textId="3E835925" w:rsidR="00371B0E" w:rsidRDefault="00371B0E">
            <w:pPr>
              <w:contextualSpacing/>
              <w:rPr>
                <w:rFonts w:cstheme="minorHAnsi"/>
                <w:bCs/>
              </w:rPr>
            </w:pPr>
            <w:r>
              <w:rPr>
                <w:rFonts w:cstheme="minorHAnsi"/>
                <w:bCs/>
              </w:rPr>
              <w:t xml:space="preserve">Program </w:t>
            </w:r>
            <w:r w:rsidR="00726429">
              <w:rPr>
                <w:rFonts w:cstheme="minorHAnsi"/>
                <w:bCs/>
              </w:rPr>
              <w:t xml:space="preserve">will </w:t>
            </w:r>
            <w:r>
              <w:rPr>
                <w:rFonts w:cstheme="minorHAnsi"/>
                <w:bCs/>
              </w:rPr>
              <w:t xml:space="preserve">use retreat and other planning to investigate ways to promote </w:t>
            </w:r>
            <w:r w:rsidR="004B44B2">
              <w:rPr>
                <w:rFonts w:cstheme="minorHAnsi"/>
                <w:bCs/>
              </w:rPr>
              <w:t xml:space="preserve">career goals beyond teacher education and alternative </w:t>
            </w:r>
            <w:r>
              <w:rPr>
                <w:rFonts w:cstheme="minorHAnsi"/>
                <w:bCs/>
              </w:rPr>
              <w:t>pathways.</w:t>
            </w:r>
          </w:p>
          <w:p w14:paraId="21A2A863" w14:textId="77777777" w:rsidR="004B44B2" w:rsidRDefault="004B44B2">
            <w:pPr>
              <w:contextualSpacing/>
              <w:rPr>
                <w:rFonts w:cstheme="minorHAnsi"/>
                <w:bCs/>
              </w:rPr>
            </w:pPr>
          </w:p>
          <w:p w14:paraId="2B24CF5A" w14:textId="7C6C42FF" w:rsidR="004B44B2" w:rsidRDefault="004B44B2">
            <w:pPr>
              <w:contextualSpacing/>
              <w:rPr>
                <w:rFonts w:cstheme="minorHAnsi"/>
                <w:bCs/>
              </w:rPr>
            </w:pPr>
            <w:r>
              <w:rPr>
                <w:rFonts w:cstheme="minorHAnsi"/>
                <w:bCs/>
              </w:rPr>
              <w:t>The Program should consider working with Marketing and Recruitment.</w:t>
            </w:r>
          </w:p>
          <w:p w14:paraId="60CF3EBF" w14:textId="77777777" w:rsidR="00371B0E" w:rsidRDefault="00371B0E">
            <w:pPr>
              <w:contextualSpacing/>
              <w:rPr>
                <w:rFonts w:cstheme="minorHAnsi"/>
                <w:bCs/>
              </w:rPr>
            </w:pPr>
          </w:p>
          <w:p w14:paraId="09A7041A" w14:textId="628E40D6" w:rsidR="00F8559D" w:rsidRPr="007334FE" w:rsidRDefault="004B44B2" w:rsidP="00800264">
            <w:pPr>
              <w:contextualSpacing/>
              <w:rPr>
                <w:rFonts w:cstheme="minorHAnsi"/>
                <w:bCs/>
              </w:rPr>
            </w:pPr>
            <w:r>
              <w:rPr>
                <w:rFonts w:cstheme="minorHAnsi"/>
                <w:bCs/>
              </w:rPr>
              <w:t xml:space="preserve">The Implementation Report will identify </w:t>
            </w:r>
            <w:r w:rsidR="00371B0E">
              <w:rPr>
                <w:rFonts w:cstheme="minorHAnsi"/>
                <w:bCs/>
              </w:rPr>
              <w:t>initiatives undertaken.</w:t>
            </w:r>
          </w:p>
        </w:tc>
        <w:tc>
          <w:tcPr>
            <w:tcW w:w="1984" w:type="dxa"/>
          </w:tcPr>
          <w:p w14:paraId="6754FD55" w14:textId="73377675" w:rsidR="00371B0E" w:rsidRPr="007334FE" w:rsidRDefault="005F64CA">
            <w:pPr>
              <w:contextualSpacing/>
              <w:rPr>
                <w:rFonts w:cstheme="minorHAnsi"/>
                <w:bCs/>
              </w:rPr>
            </w:pPr>
            <w:r>
              <w:rPr>
                <w:rFonts w:cstheme="minorHAnsi"/>
                <w:bCs/>
              </w:rPr>
              <w:t>New marketing approach in place for September 2024</w:t>
            </w:r>
            <w:r w:rsidR="0047445C">
              <w:rPr>
                <w:rFonts w:cstheme="minorHAnsi"/>
                <w:bCs/>
              </w:rPr>
              <w:t>.</w:t>
            </w:r>
          </w:p>
        </w:tc>
        <w:tc>
          <w:tcPr>
            <w:tcW w:w="1559" w:type="dxa"/>
            <w:shd w:val="clear" w:color="auto" w:fill="auto"/>
          </w:tcPr>
          <w:p w14:paraId="4287A64E" w14:textId="77777777" w:rsidR="00371B0E" w:rsidRPr="007334FE" w:rsidRDefault="00371B0E">
            <w:pPr>
              <w:contextualSpacing/>
              <w:rPr>
                <w:rFonts w:cstheme="minorHAnsi"/>
                <w:bCs/>
              </w:rPr>
            </w:pPr>
            <w:r>
              <w:rPr>
                <w:rFonts w:cstheme="minorHAnsi"/>
                <w:bCs/>
              </w:rPr>
              <w:t>Chair</w:t>
            </w:r>
          </w:p>
        </w:tc>
      </w:tr>
      <w:tr w:rsidR="00371B0E" w:rsidRPr="007334FE" w14:paraId="00314A83" w14:textId="77777777" w:rsidTr="00800264">
        <w:tc>
          <w:tcPr>
            <w:tcW w:w="2689" w:type="dxa"/>
            <w:shd w:val="clear" w:color="auto" w:fill="auto"/>
          </w:tcPr>
          <w:p w14:paraId="36F6AD3C" w14:textId="77777777" w:rsidR="00F8559D" w:rsidRPr="00F8559D" w:rsidRDefault="00F8559D" w:rsidP="00F8559D">
            <w:pPr>
              <w:rPr>
                <w:rFonts w:eastAsia="Times New Roman" w:cs="Arial"/>
                <w:b/>
              </w:rPr>
            </w:pPr>
            <w:r w:rsidRPr="00F8559D">
              <w:rPr>
                <w:rFonts w:eastAsia="Times New Roman" w:cs="Arial"/>
                <w:b/>
              </w:rPr>
              <w:t>Recommendation 4</w:t>
            </w:r>
          </w:p>
          <w:p w14:paraId="3060B210" w14:textId="77777777" w:rsidR="00F8559D" w:rsidRPr="00F8559D" w:rsidRDefault="00F8559D" w:rsidP="00F8559D">
            <w:pPr>
              <w:tabs>
                <w:tab w:val="left" w:pos="744"/>
              </w:tabs>
              <w:rPr>
                <w:rFonts w:eastAsia="Times New Roman" w:cs="Arial"/>
                <w:bCs/>
              </w:rPr>
            </w:pPr>
            <w:r w:rsidRPr="00F8559D">
              <w:rPr>
                <w:rFonts w:eastAsia="Times New Roman" w:cs="Arial"/>
                <w:bCs/>
              </w:rPr>
              <w:t>That the Program place increased focus on research as part of student learning and as faculty professional development, and consider how research methods and methodological instruction can be incorporated across the program, specifically focussing on where this training happens and at what level.</w:t>
            </w:r>
          </w:p>
          <w:p w14:paraId="5DE7DEF3" w14:textId="77777777" w:rsidR="00371B0E" w:rsidRPr="007334FE" w:rsidRDefault="00371B0E">
            <w:pPr>
              <w:rPr>
                <w:rFonts w:cstheme="minorHAnsi"/>
                <w:bCs/>
              </w:rPr>
            </w:pPr>
          </w:p>
        </w:tc>
        <w:tc>
          <w:tcPr>
            <w:tcW w:w="3969" w:type="dxa"/>
            <w:shd w:val="clear" w:color="auto" w:fill="auto"/>
          </w:tcPr>
          <w:p w14:paraId="2360EB2B" w14:textId="36E2E875" w:rsidR="00371B0E" w:rsidRDefault="00371B0E">
            <w:pPr>
              <w:contextualSpacing/>
              <w:rPr>
                <w:rFonts w:cstheme="minorHAnsi"/>
                <w:bCs/>
              </w:rPr>
            </w:pPr>
            <w:r>
              <w:rPr>
                <w:rFonts w:cstheme="minorHAnsi"/>
                <w:bCs/>
              </w:rPr>
              <w:t>Faculty are encouraged to seek further research grants, internally and externally, and to include students as part of research teams where possible.</w:t>
            </w:r>
          </w:p>
          <w:p w14:paraId="39FCA433" w14:textId="77777777" w:rsidR="00D46628" w:rsidRDefault="00D46628">
            <w:pPr>
              <w:contextualSpacing/>
              <w:rPr>
                <w:rFonts w:cstheme="minorHAnsi"/>
                <w:bCs/>
              </w:rPr>
            </w:pPr>
          </w:p>
          <w:p w14:paraId="0D799172" w14:textId="5640A6BF" w:rsidR="00E1786E" w:rsidRDefault="00371B0E">
            <w:pPr>
              <w:contextualSpacing/>
              <w:rPr>
                <w:rFonts w:cstheme="minorHAnsi"/>
                <w:bCs/>
              </w:rPr>
            </w:pPr>
            <w:r>
              <w:rPr>
                <w:rFonts w:cstheme="minorHAnsi"/>
                <w:bCs/>
              </w:rPr>
              <w:t>An increased focus on research methodologies can be considered as part of curriculum review.</w:t>
            </w:r>
            <w:r>
              <w:rPr>
                <w:rFonts w:cstheme="minorHAnsi"/>
                <w:bCs/>
              </w:rPr>
              <w:br/>
            </w:r>
            <w:r>
              <w:rPr>
                <w:rFonts w:cstheme="minorHAnsi"/>
                <w:bCs/>
              </w:rPr>
              <w:br/>
            </w:r>
            <w:r w:rsidR="00E1786E">
              <w:rPr>
                <w:rFonts w:cstheme="minorHAnsi"/>
                <w:bCs/>
              </w:rPr>
              <w:t>The Implementation Report should</w:t>
            </w:r>
            <w:r w:rsidR="008F2C47">
              <w:rPr>
                <w:rFonts w:cstheme="minorHAnsi"/>
                <w:bCs/>
              </w:rPr>
              <w:t>:</w:t>
            </w:r>
          </w:p>
          <w:p w14:paraId="04C017C0" w14:textId="40C86BA6" w:rsidR="00E1786E" w:rsidRDefault="008F2C47" w:rsidP="00800264">
            <w:pPr>
              <w:pStyle w:val="ListParagraph"/>
              <w:numPr>
                <w:ilvl w:val="0"/>
                <w:numId w:val="31"/>
              </w:numPr>
              <w:ind w:left="311" w:hanging="284"/>
              <w:rPr>
                <w:rFonts w:cstheme="minorHAnsi"/>
                <w:bCs/>
              </w:rPr>
            </w:pPr>
            <w:r>
              <w:rPr>
                <w:rFonts w:cstheme="minorHAnsi"/>
                <w:bCs/>
              </w:rPr>
              <w:t xml:space="preserve">Indicate </w:t>
            </w:r>
            <w:r w:rsidR="00F8559D">
              <w:rPr>
                <w:rFonts w:cstheme="minorHAnsi"/>
                <w:bCs/>
              </w:rPr>
              <w:t>f</w:t>
            </w:r>
            <w:r w:rsidR="00E1786E">
              <w:rPr>
                <w:rFonts w:cstheme="minorHAnsi"/>
                <w:bCs/>
              </w:rPr>
              <w:t xml:space="preserve">aculty grant </w:t>
            </w:r>
            <w:r w:rsidR="002D6286">
              <w:rPr>
                <w:rFonts w:cstheme="minorHAnsi"/>
                <w:bCs/>
              </w:rPr>
              <w:t xml:space="preserve">applications and </w:t>
            </w:r>
            <w:r w:rsidR="00E1786E">
              <w:rPr>
                <w:rFonts w:cstheme="minorHAnsi"/>
                <w:bCs/>
              </w:rPr>
              <w:t>success</w:t>
            </w:r>
            <w:r w:rsidR="002D6286">
              <w:rPr>
                <w:rFonts w:cstheme="minorHAnsi"/>
                <w:bCs/>
              </w:rPr>
              <w:t>,</w:t>
            </w:r>
            <w:r w:rsidR="00E1786E">
              <w:rPr>
                <w:rFonts w:cstheme="minorHAnsi"/>
                <w:bCs/>
              </w:rPr>
              <w:t xml:space="preserve"> and research activities involving students</w:t>
            </w:r>
          </w:p>
          <w:p w14:paraId="7CE1CC47" w14:textId="77777777" w:rsidR="00371B0E" w:rsidRDefault="00962A84" w:rsidP="00800264">
            <w:pPr>
              <w:pStyle w:val="ListParagraph"/>
              <w:numPr>
                <w:ilvl w:val="0"/>
                <w:numId w:val="31"/>
              </w:numPr>
              <w:ind w:left="311" w:hanging="284"/>
              <w:rPr>
                <w:rFonts w:cstheme="minorHAnsi"/>
                <w:bCs/>
              </w:rPr>
            </w:pPr>
            <w:r>
              <w:rPr>
                <w:rFonts w:cstheme="minorHAnsi"/>
                <w:bCs/>
              </w:rPr>
              <w:t>Describe how curriculum will be revised to incorporate</w:t>
            </w:r>
            <w:r w:rsidR="00FB5FCD">
              <w:rPr>
                <w:rFonts w:cstheme="minorHAnsi"/>
                <w:bCs/>
              </w:rPr>
              <w:t xml:space="preserve"> </w:t>
            </w:r>
            <w:r w:rsidR="00740314">
              <w:rPr>
                <w:rFonts w:cstheme="minorHAnsi"/>
                <w:bCs/>
              </w:rPr>
              <w:t>research methods and methodologi</w:t>
            </w:r>
            <w:r w:rsidR="00800264">
              <w:rPr>
                <w:rFonts w:cstheme="minorHAnsi"/>
                <w:bCs/>
              </w:rPr>
              <w:t>cal instruction</w:t>
            </w:r>
          </w:p>
          <w:p w14:paraId="582A90C2" w14:textId="4BC91970" w:rsidR="00800264" w:rsidRPr="007334FE" w:rsidRDefault="00800264" w:rsidP="00800264">
            <w:pPr>
              <w:pStyle w:val="ListParagraph"/>
              <w:rPr>
                <w:rFonts w:cstheme="minorHAnsi"/>
                <w:bCs/>
              </w:rPr>
            </w:pPr>
          </w:p>
        </w:tc>
        <w:tc>
          <w:tcPr>
            <w:tcW w:w="1984" w:type="dxa"/>
          </w:tcPr>
          <w:p w14:paraId="74004EE5" w14:textId="5ED52243" w:rsidR="00371B0E" w:rsidRPr="007334FE" w:rsidRDefault="001F7137" w:rsidP="002D6286">
            <w:pPr>
              <w:contextualSpacing/>
              <w:rPr>
                <w:rFonts w:cstheme="minorHAnsi"/>
                <w:bCs/>
              </w:rPr>
            </w:pPr>
            <w:r>
              <w:rPr>
                <w:rFonts w:cstheme="minorHAnsi"/>
                <w:bCs/>
              </w:rPr>
              <w:t xml:space="preserve">Curriculum revisions should be in place for September 2024 and reported in the </w:t>
            </w:r>
            <w:r w:rsidR="002D6286">
              <w:rPr>
                <w:rFonts w:cstheme="minorHAnsi"/>
                <w:bCs/>
              </w:rPr>
              <w:t xml:space="preserve">April </w:t>
            </w:r>
            <w:r>
              <w:rPr>
                <w:rFonts w:cstheme="minorHAnsi"/>
                <w:bCs/>
              </w:rPr>
              <w:t>2024 Implemen</w:t>
            </w:r>
            <w:r w:rsidR="00F8559D">
              <w:rPr>
                <w:rFonts w:cstheme="minorHAnsi"/>
                <w:bCs/>
              </w:rPr>
              <w:t>t</w:t>
            </w:r>
            <w:r>
              <w:rPr>
                <w:rFonts w:cstheme="minorHAnsi"/>
                <w:bCs/>
              </w:rPr>
              <w:t>ation Report</w:t>
            </w:r>
            <w:r w:rsidR="00D46628">
              <w:rPr>
                <w:rFonts w:cstheme="minorHAnsi"/>
                <w:bCs/>
              </w:rPr>
              <w:t>.</w:t>
            </w:r>
          </w:p>
        </w:tc>
        <w:tc>
          <w:tcPr>
            <w:tcW w:w="1559" w:type="dxa"/>
            <w:shd w:val="clear" w:color="auto" w:fill="auto"/>
          </w:tcPr>
          <w:p w14:paraId="4ADFA106" w14:textId="77777777" w:rsidR="00371B0E" w:rsidRPr="007334FE" w:rsidRDefault="00371B0E">
            <w:pPr>
              <w:contextualSpacing/>
              <w:rPr>
                <w:rFonts w:cstheme="minorHAnsi"/>
                <w:bCs/>
              </w:rPr>
            </w:pPr>
            <w:r>
              <w:rPr>
                <w:rFonts w:cstheme="minorHAnsi"/>
                <w:bCs/>
              </w:rPr>
              <w:t>Chair</w:t>
            </w:r>
          </w:p>
        </w:tc>
      </w:tr>
    </w:tbl>
    <w:p w14:paraId="509123F1" w14:textId="77777777" w:rsidR="00371B0E" w:rsidRPr="00514661" w:rsidRDefault="00371B0E" w:rsidP="00CF23C6">
      <w:pPr>
        <w:tabs>
          <w:tab w:val="left" w:pos="567"/>
        </w:tabs>
        <w:rPr>
          <w:rFonts w:ascii="Calibri" w:eastAsia="Times New Roman" w:hAnsi="Calibri" w:cs="Calibri"/>
          <w:b/>
          <w:color w:val="0070C0"/>
          <w:sz w:val="24"/>
          <w:szCs w:val="24"/>
          <w:lang w:val="en-US"/>
        </w:rPr>
      </w:pPr>
    </w:p>
    <w:sectPr w:rsidR="00371B0E" w:rsidRPr="00514661" w:rsidSect="00BF500E">
      <w:footerReference w:type="default" r:id="rId13"/>
      <w:pgSz w:w="12240" w:h="15840"/>
      <w:pgMar w:top="900" w:right="900"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335E" w14:textId="77777777" w:rsidR="006C417F" w:rsidRDefault="006C417F" w:rsidP="001D525A">
      <w:r>
        <w:separator/>
      </w:r>
    </w:p>
  </w:endnote>
  <w:endnote w:type="continuationSeparator" w:id="0">
    <w:p w14:paraId="7CAAF29C" w14:textId="77777777" w:rsidR="006C417F" w:rsidRDefault="006C417F"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447CBDC6" w:rsidR="00AA3B5B" w:rsidRPr="00F5756D" w:rsidRDefault="00AA3B5B">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E536DC">
              <w:rPr>
                <w:b/>
                <w:bCs/>
                <w:i/>
                <w:noProof/>
              </w:rPr>
              <w:t>8</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E536DC">
              <w:rPr>
                <w:b/>
                <w:bCs/>
                <w:i/>
                <w:noProof/>
              </w:rPr>
              <w:t>8</w:t>
            </w:r>
            <w:r w:rsidRPr="00F5756D">
              <w:rPr>
                <w:b/>
                <w:bCs/>
                <w:i/>
              </w:rPr>
              <w:fldChar w:fldCharType="end"/>
            </w:r>
          </w:p>
        </w:sdtContent>
      </w:sdt>
    </w:sdtContent>
  </w:sdt>
  <w:p w14:paraId="4B1E9C38" w14:textId="77777777" w:rsidR="00AA3B5B" w:rsidRDefault="00AA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3722" w14:textId="77777777" w:rsidR="006C417F" w:rsidRDefault="006C417F" w:rsidP="001D525A">
      <w:r>
        <w:separator/>
      </w:r>
    </w:p>
  </w:footnote>
  <w:footnote w:type="continuationSeparator" w:id="0">
    <w:p w14:paraId="3DEBCF76" w14:textId="77777777" w:rsidR="006C417F" w:rsidRDefault="006C417F"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93B91"/>
    <w:multiLevelType w:val="hybridMultilevel"/>
    <w:tmpl w:val="D6377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2F36234"/>
    <w:multiLevelType w:val="hybridMultilevel"/>
    <w:tmpl w:val="C85AD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499F"/>
    <w:multiLevelType w:val="hybridMultilevel"/>
    <w:tmpl w:val="14C05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F73B0F"/>
    <w:multiLevelType w:val="hybridMultilevel"/>
    <w:tmpl w:val="DD98A448"/>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6" w15:restartNumberingAfterBreak="0">
    <w:nsid w:val="0F9C73C9"/>
    <w:multiLevelType w:val="multilevel"/>
    <w:tmpl w:val="6470B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3E4CBC"/>
    <w:multiLevelType w:val="hybridMultilevel"/>
    <w:tmpl w:val="E894F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17E8D"/>
    <w:multiLevelType w:val="hybridMultilevel"/>
    <w:tmpl w:val="5F0245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FD662E"/>
    <w:multiLevelType w:val="hybridMultilevel"/>
    <w:tmpl w:val="1FE05520"/>
    <w:lvl w:ilvl="0" w:tplc="FCEEE0A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62DC8"/>
    <w:multiLevelType w:val="hybridMultilevel"/>
    <w:tmpl w:val="1AD0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87125"/>
    <w:multiLevelType w:val="hybridMultilevel"/>
    <w:tmpl w:val="D0784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9A6083"/>
    <w:multiLevelType w:val="hybridMultilevel"/>
    <w:tmpl w:val="83D85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5604C"/>
    <w:multiLevelType w:val="hybridMultilevel"/>
    <w:tmpl w:val="7C4CD3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5F5793"/>
    <w:multiLevelType w:val="hybridMultilevel"/>
    <w:tmpl w:val="D29C2CE0"/>
    <w:lvl w:ilvl="0" w:tplc="04090001">
      <w:start w:val="1"/>
      <w:numFmt w:val="bullet"/>
      <w:lvlText w:val=""/>
      <w:lvlJc w:val="left"/>
      <w:pPr>
        <w:ind w:left="1459" w:hanging="360"/>
      </w:pPr>
      <w:rPr>
        <w:rFonts w:ascii="Symbol" w:hAnsi="Symbol" w:hint="default"/>
      </w:rPr>
    </w:lvl>
    <w:lvl w:ilvl="1" w:tplc="0409000B">
      <w:start w:val="1"/>
      <w:numFmt w:val="bullet"/>
      <w:lvlText w:val=""/>
      <w:lvlJc w:val="left"/>
      <w:pPr>
        <w:ind w:left="2179" w:hanging="360"/>
      </w:pPr>
      <w:rPr>
        <w:rFonts w:ascii="Wingdings" w:hAnsi="Wingdings"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6" w15:restartNumberingAfterBreak="0">
    <w:nsid w:val="3CF00DA2"/>
    <w:multiLevelType w:val="hybridMultilevel"/>
    <w:tmpl w:val="E87427B0"/>
    <w:lvl w:ilvl="0" w:tplc="04090001">
      <w:start w:val="1"/>
      <w:numFmt w:val="bullet"/>
      <w:lvlText w:val=""/>
      <w:lvlJc w:val="left"/>
      <w:pPr>
        <w:ind w:left="1459" w:hanging="360"/>
      </w:pPr>
      <w:rPr>
        <w:rFonts w:ascii="Symbol" w:hAnsi="Symbol" w:hint="default"/>
      </w:rPr>
    </w:lvl>
    <w:lvl w:ilvl="1" w:tplc="04090003">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7" w15:restartNumberingAfterBreak="0">
    <w:nsid w:val="3FB53F43"/>
    <w:multiLevelType w:val="hybridMultilevel"/>
    <w:tmpl w:val="79C63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A0E5A"/>
    <w:multiLevelType w:val="hybridMultilevel"/>
    <w:tmpl w:val="20AC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50717"/>
    <w:multiLevelType w:val="hybridMultilevel"/>
    <w:tmpl w:val="75F4A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D1094"/>
    <w:multiLevelType w:val="hybridMultilevel"/>
    <w:tmpl w:val="C8784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F2B7C"/>
    <w:multiLevelType w:val="hybridMultilevel"/>
    <w:tmpl w:val="FB2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96E62"/>
    <w:multiLevelType w:val="hybridMultilevel"/>
    <w:tmpl w:val="F6AE2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4B4E91"/>
    <w:multiLevelType w:val="hybridMultilevel"/>
    <w:tmpl w:val="B21C55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0C0FB7"/>
    <w:multiLevelType w:val="hybridMultilevel"/>
    <w:tmpl w:val="323E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1026A"/>
    <w:multiLevelType w:val="hybridMultilevel"/>
    <w:tmpl w:val="AF3060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842361"/>
    <w:multiLevelType w:val="hybridMultilevel"/>
    <w:tmpl w:val="453C6EE8"/>
    <w:lvl w:ilvl="0" w:tplc="1A465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14B08"/>
    <w:multiLevelType w:val="hybridMultilevel"/>
    <w:tmpl w:val="A8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D73AEA"/>
    <w:multiLevelType w:val="hybridMultilevel"/>
    <w:tmpl w:val="EC18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D3828"/>
    <w:multiLevelType w:val="hybridMultilevel"/>
    <w:tmpl w:val="3B56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854FD"/>
    <w:multiLevelType w:val="hybridMultilevel"/>
    <w:tmpl w:val="57AE127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9F2C95"/>
    <w:multiLevelType w:val="hybridMultilevel"/>
    <w:tmpl w:val="02AAA44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C94F2F"/>
    <w:multiLevelType w:val="hybridMultilevel"/>
    <w:tmpl w:val="0D480268"/>
    <w:lvl w:ilvl="0" w:tplc="D18A3BDE">
      <w:numFmt w:val="bullet"/>
      <w:lvlText w:val="-"/>
      <w:lvlJc w:val="left"/>
      <w:pPr>
        <w:ind w:left="420" w:hanging="360"/>
      </w:pPr>
      <w:rPr>
        <w:rFonts w:ascii="Calibri" w:eastAsia="Times New Roman" w:hAnsi="Calibri" w:cs="Calibr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3" w15:restartNumberingAfterBreak="0">
    <w:nsid w:val="7CE702E5"/>
    <w:multiLevelType w:val="hybridMultilevel"/>
    <w:tmpl w:val="4E5A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95A95"/>
    <w:multiLevelType w:val="hybridMultilevel"/>
    <w:tmpl w:val="05EA3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549812">
    <w:abstractNumId w:val="21"/>
  </w:num>
  <w:num w:numId="2" w16cid:durableId="1632593201">
    <w:abstractNumId w:val="10"/>
  </w:num>
  <w:num w:numId="3" w16cid:durableId="489709431">
    <w:abstractNumId w:val="26"/>
  </w:num>
  <w:num w:numId="4" w16cid:durableId="685787198">
    <w:abstractNumId w:val="2"/>
  </w:num>
  <w:num w:numId="5" w16cid:durableId="45760758">
    <w:abstractNumId w:val="18"/>
  </w:num>
  <w:num w:numId="6" w16cid:durableId="1743135328">
    <w:abstractNumId w:val="13"/>
  </w:num>
  <w:num w:numId="7" w16cid:durableId="1057364303">
    <w:abstractNumId w:val="28"/>
  </w:num>
  <w:num w:numId="8" w16cid:durableId="1920871865">
    <w:abstractNumId w:val="0"/>
  </w:num>
  <w:num w:numId="9" w16cid:durableId="932056089">
    <w:abstractNumId w:val="19"/>
  </w:num>
  <w:num w:numId="10" w16cid:durableId="254635253">
    <w:abstractNumId w:val="31"/>
  </w:num>
  <w:num w:numId="11" w16cid:durableId="1153831315">
    <w:abstractNumId w:val="6"/>
  </w:num>
  <w:num w:numId="12" w16cid:durableId="430047932">
    <w:abstractNumId w:val="29"/>
  </w:num>
  <w:num w:numId="13" w16cid:durableId="17847620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602345">
    <w:abstractNumId w:val="24"/>
  </w:num>
  <w:num w:numId="15" w16cid:durableId="716852666">
    <w:abstractNumId w:val="14"/>
  </w:num>
  <w:num w:numId="16" w16cid:durableId="1796485556">
    <w:abstractNumId w:val="3"/>
  </w:num>
  <w:num w:numId="17" w16cid:durableId="913583043">
    <w:abstractNumId w:val="7"/>
  </w:num>
  <w:num w:numId="18" w16cid:durableId="2146775195">
    <w:abstractNumId w:val="20"/>
  </w:num>
  <w:num w:numId="19" w16cid:durableId="633216398">
    <w:abstractNumId w:val="34"/>
  </w:num>
  <w:num w:numId="20" w16cid:durableId="414132842">
    <w:abstractNumId w:val="9"/>
  </w:num>
  <w:num w:numId="21" w16cid:durableId="503128651">
    <w:abstractNumId w:val="27"/>
  </w:num>
  <w:num w:numId="22" w16cid:durableId="46532782">
    <w:abstractNumId w:val="29"/>
  </w:num>
  <w:num w:numId="23" w16cid:durableId="449906018">
    <w:abstractNumId w:val="5"/>
  </w:num>
  <w:num w:numId="24" w16cid:durableId="32732649">
    <w:abstractNumId w:val="33"/>
  </w:num>
  <w:num w:numId="25" w16cid:durableId="777796123">
    <w:abstractNumId w:val="17"/>
  </w:num>
  <w:num w:numId="26" w16cid:durableId="2030527961">
    <w:abstractNumId w:val="16"/>
  </w:num>
  <w:num w:numId="27" w16cid:durableId="1564214973">
    <w:abstractNumId w:val="15"/>
  </w:num>
  <w:num w:numId="28" w16cid:durableId="511146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9656517">
    <w:abstractNumId w:val="25"/>
  </w:num>
  <w:num w:numId="30" w16cid:durableId="744573203">
    <w:abstractNumId w:val="8"/>
  </w:num>
  <w:num w:numId="31" w16cid:durableId="1854878830">
    <w:abstractNumId w:val="30"/>
  </w:num>
  <w:num w:numId="32" w16cid:durableId="643697937">
    <w:abstractNumId w:val="11"/>
  </w:num>
  <w:num w:numId="33" w16cid:durableId="938179689">
    <w:abstractNumId w:val="12"/>
  </w:num>
  <w:num w:numId="34" w16cid:durableId="171841195">
    <w:abstractNumId w:val="22"/>
  </w:num>
  <w:num w:numId="35" w16cid:durableId="1087076446">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6" w:nlCheck="1" w:checkStyle="1"/>
  <w:activeWritingStyle w:appName="MSWord" w:lang="fr-CA" w:vendorID="64" w:dllVersion="6" w:nlCheck="1" w:checkStyle="0"/>
  <w:activeWritingStyle w:appName="MSWord" w:lang="fr-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28C5"/>
    <w:rsid w:val="00005087"/>
    <w:rsid w:val="00006817"/>
    <w:rsid w:val="0000791E"/>
    <w:rsid w:val="00007BB3"/>
    <w:rsid w:val="000102AC"/>
    <w:rsid w:val="00017A82"/>
    <w:rsid w:val="00020A4D"/>
    <w:rsid w:val="00025298"/>
    <w:rsid w:val="000270CC"/>
    <w:rsid w:val="00030166"/>
    <w:rsid w:val="000312D2"/>
    <w:rsid w:val="00034775"/>
    <w:rsid w:val="0004247E"/>
    <w:rsid w:val="00044C28"/>
    <w:rsid w:val="000471E4"/>
    <w:rsid w:val="0005024E"/>
    <w:rsid w:val="00050EB4"/>
    <w:rsid w:val="0005323D"/>
    <w:rsid w:val="00055CFD"/>
    <w:rsid w:val="000567D3"/>
    <w:rsid w:val="0005786B"/>
    <w:rsid w:val="000579C7"/>
    <w:rsid w:val="00060CF9"/>
    <w:rsid w:val="000612BA"/>
    <w:rsid w:val="000613FB"/>
    <w:rsid w:val="000619BE"/>
    <w:rsid w:val="00061E95"/>
    <w:rsid w:val="0006211B"/>
    <w:rsid w:val="00062715"/>
    <w:rsid w:val="00064362"/>
    <w:rsid w:val="000647C5"/>
    <w:rsid w:val="000657B6"/>
    <w:rsid w:val="00070082"/>
    <w:rsid w:val="00072A43"/>
    <w:rsid w:val="00072E37"/>
    <w:rsid w:val="000739C3"/>
    <w:rsid w:val="00074860"/>
    <w:rsid w:val="000748FD"/>
    <w:rsid w:val="00077039"/>
    <w:rsid w:val="00080386"/>
    <w:rsid w:val="0008126F"/>
    <w:rsid w:val="000830F0"/>
    <w:rsid w:val="00083343"/>
    <w:rsid w:val="0009164D"/>
    <w:rsid w:val="00091F67"/>
    <w:rsid w:val="00093FDE"/>
    <w:rsid w:val="000945B2"/>
    <w:rsid w:val="000955C0"/>
    <w:rsid w:val="000A03D7"/>
    <w:rsid w:val="000A0891"/>
    <w:rsid w:val="000A1441"/>
    <w:rsid w:val="000A1FF8"/>
    <w:rsid w:val="000A4B69"/>
    <w:rsid w:val="000A5F2F"/>
    <w:rsid w:val="000A7970"/>
    <w:rsid w:val="000B12A2"/>
    <w:rsid w:val="000B258D"/>
    <w:rsid w:val="000C02A9"/>
    <w:rsid w:val="000C3C1A"/>
    <w:rsid w:val="000C766D"/>
    <w:rsid w:val="000D3AF1"/>
    <w:rsid w:val="000D4E57"/>
    <w:rsid w:val="000D6CBB"/>
    <w:rsid w:val="000D7459"/>
    <w:rsid w:val="000E0421"/>
    <w:rsid w:val="000E1575"/>
    <w:rsid w:val="000E2B00"/>
    <w:rsid w:val="000E5AEF"/>
    <w:rsid w:val="000F0785"/>
    <w:rsid w:val="000F34F8"/>
    <w:rsid w:val="000F6944"/>
    <w:rsid w:val="001011C2"/>
    <w:rsid w:val="001033C7"/>
    <w:rsid w:val="001069E0"/>
    <w:rsid w:val="00110F82"/>
    <w:rsid w:val="001114BA"/>
    <w:rsid w:val="00111C09"/>
    <w:rsid w:val="001151EA"/>
    <w:rsid w:val="00117309"/>
    <w:rsid w:val="00125738"/>
    <w:rsid w:val="0012594B"/>
    <w:rsid w:val="00131DE4"/>
    <w:rsid w:val="00131FF3"/>
    <w:rsid w:val="001345B9"/>
    <w:rsid w:val="00141380"/>
    <w:rsid w:val="001439D4"/>
    <w:rsid w:val="00150240"/>
    <w:rsid w:val="00154193"/>
    <w:rsid w:val="0015503A"/>
    <w:rsid w:val="0015716B"/>
    <w:rsid w:val="00161BEC"/>
    <w:rsid w:val="00162E7B"/>
    <w:rsid w:val="0016513D"/>
    <w:rsid w:val="00166165"/>
    <w:rsid w:val="00167154"/>
    <w:rsid w:val="0016745E"/>
    <w:rsid w:val="001708FD"/>
    <w:rsid w:val="00177CC0"/>
    <w:rsid w:val="001807F7"/>
    <w:rsid w:val="001841B7"/>
    <w:rsid w:val="00184FB6"/>
    <w:rsid w:val="00185118"/>
    <w:rsid w:val="0018713D"/>
    <w:rsid w:val="001905DF"/>
    <w:rsid w:val="001926B0"/>
    <w:rsid w:val="0019665F"/>
    <w:rsid w:val="001A0265"/>
    <w:rsid w:val="001A03C1"/>
    <w:rsid w:val="001A32E2"/>
    <w:rsid w:val="001A35C6"/>
    <w:rsid w:val="001A370B"/>
    <w:rsid w:val="001B06F3"/>
    <w:rsid w:val="001B103A"/>
    <w:rsid w:val="001B2D32"/>
    <w:rsid w:val="001B369B"/>
    <w:rsid w:val="001B7768"/>
    <w:rsid w:val="001C2990"/>
    <w:rsid w:val="001C41B0"/>
    <w:rsid w:val="001C4BA9"/>
    <w:rsid w:val="001C6A49"/>
    <w:rsid w:val="001D0226"/>
    <w:rsid w:val="001D0603"/>
    <w:rsid w:val="001D3ABA"/>
    <w:rsid w:val="001D42A0"/>
    <w:rsid w:val="001D525A"/>
    <w:rsid w:val="001D5644"/>
    <w:rsid w:val="001D6010"/>
    <w:rsid w:val="001D6B20"/>
    <w:rsid w:val="001E2C2F"/>
    <w:rsid w:val="001E325B"/>
    <w:rsid w:val="001E362F"/>
    <w:rsid w:val="001E488A"/>
    <w:rsid w:val="001E4D62"/>
    <w:rsid w:val="001E6333"/>
    <w:rsid w:val="001E73FD"/>
    <w:rsid w:val="001E740F"/>
    <w:rsid w:val="001F1F8B"/>
    <w:rsid w:val="001F29B2"/>
    <w:rsid w:val="001F2BE1"/>
    <w:rsid w:val="001F610C"/>
    <w:rsid w:val="001F7137"/>
    <w:rsid w:val="002021F8"/>
    <w:rsid w:val="00204272"/>
    <w:rsid w:val="00204392"/>
    <w:rsid w:val="00204461"/>
    <w:rsid w:val="00205B7E"/>
    <w:rsid w:val="00206FE2"/>
    <w:rsid w:val="00213490"/>
    <w:rsid w:val="0021368E"/>
    <w:rsid w:val="00214AE1"/>
    <w:rsid w:val="00217BA2"/>
    <w:rsid w:val="00222808"/>
    <w:rsid w:val="0023196C"/>
    <w:rsid w:val="00236B8F"/>
    <w:rsid w:val="00241BE3"/>
    <w:rsid w:val="00241CE8"/>
    <w:rsid w:val="00242A7E"/>
    <w:rsid w:val="00243224"/>
    <w:rsid w:val="00247CD9"/>
    <w:rsid w:val="00252F6E"/>
    <w:rsid w:val="00252F99"/>
    <w:rsid w:val="002564CC"/>
    <w:rsid w:val="00265C18"/>
    <w:rsid w:val="002661B4"/>
    <w:rsid w:val="002667E4"/>
    <w:rsid w:val="0026696C"/>
    <w:rsid w:val="00270BA9"/>
    <w:rsid w:val="0027188F"/>
    <w:rsid w:val="00272CBD"/>
    <w:rsid w:val="002731C5"/>
    <w:rsid w:val="0027357E"/>
    <w:rsid w:val="00274D04"/>
    <w:rsid w:val="00275CB5"/>
    <w:rsid w:val="0028074B"/>
    <w:rsid w:val="002853C5"/>
    <w:rsid w:val="00285F0A"/>
    <w:rsid w:val="002876A8"/>
    <w:rsid w:val="002927B8"/>
    <w:rsid w:val="002933FB"/>
    <w:rsid w:val="0029363F"/>
    <w:rsid w:val="002936D3"/>
    <w:rsid w:val="00293BB5"/>
    <w:rsid w:val="002A16F6"/>
    <w:rsid w:val="002A1C5D"/>
    <w:rsid w:val="002A2D57"/>
    <w:rsid w:val="002A5F8C"/>
    <w:rsid w:val="002A667F"/>
    <w:rsid w:val="002A6948"/>
    <w:rsid w:val="002C1B96"/>
    <w:rsid w:val="002C25F0"/>
    <w:rsid w:val="002C2D45"/>
    <w:rsid w:val="002C4FF0"/>
    <w:rsid w:val="002D07C9"/>
    <w:rsid w:val="002D1DFE"/>
    <w:rsid w:val="002D5850"/>
    <w:rsid w:val="002D61B9"/>
    <w:rsid w:val="002D6286"/>
    <w:rsid w:val="002D6D2E"/>
    <w:rsid w:val="002E0D1E"/>
    <w:rsid w:val="002E39AB"/>
    <w:rsid w:val="002F351E"/>
    <w:rsid w:val="002F3E63"/>
    <w:rsid w:val="002F6143"/>
    <w:rsid w:val="002F754A"/>
    <w:rsid w:val="00303131"/>
    <w:rsid w:val="003034FC"/>
    <w:rsid w:val="00304DF6"/>
    <w:rsid w:val="00307A6F"/>
    <w:rsid w:val="00310A9B"/>
    <w:rsid w:val="00320597"/>
    <w:rsid w:val="00321E4F"/>
    <w:rsid w:val="00325E10"/>
    <w:rsid w:val="003265DC"/>
    <w:rsid w:val="003327BE"/>
    <w:rsid w:val="00333B49"/>
    <w:rsid w:val="00335C95"/>
    <w:rsid w:val="00335FD8"/>
    <w:rsid w:val="00340C3D"/>
    <w:rsid w:val="00341070"/>
    <w:rsid w:val="00341BAD"/>
    <w:rsid w:val="0034278F"/>
    <w:rsid w:val="00342B38"/>
    <w:rsid w:val="0034379D"/>
    <w:rsid w:val="00346673"/>
    <w:rsid w:val="003514A0"/>
    <w:rsid w:val="003560A7"/>
    <w:rsid w:val="00360481"/>
    <w:rsid w:val="00360ED1"/>
    <w:rsid w:val="0036130C"/>
    <w:rsid w:val="00361C60"/>
    <w:rsid w:val="00371B0E"/>
    <w:rsid w:val="00374A69"/>
    <w:rsid w:val="00375293"/>
    <w:rsid w:val="003752AB"/>
    <w:rsid w:val="00375458"/>
    <w:rsid w:val="003763A4"/>
    <w:rsid w:val="00382D0E"/>
    <w:rsid w:val="00391BA4"/>
    <w:rsid w:val="0039292C"/>
    <w:rsid w:val="00395CAF"/>
    <w:rsid w:val="00395E10"/>
    <w:rsid w:val="0039649B"/>
    <w:rsid w:val="00396D92"/>
    <w:rsid w:val="003A092A"/>
    <w:rsid w:val="003A0DF3"/>
    <w:rsid w:val="003A110B"/>
    <w:rsid w:val="003A322C"/>
    <w:rsid w:val="003A507B"/>
    <w:rsid w:val="003B0627"/>
    <w:rsid w:val="003B22D9"/>
    <w:rsid w:val="003B2B6D"/>
    <w:rsid w:val="003B489C"/>
    <w:rsid w:val="003C1FF7"/>
    <w:rsid w:val="003C2947"/>
    <w:rsid w:val="003C3960"/>
    <w:rsid w:val="003C795F"/>
    <w:rsid w:val="003D37F7"/>
    <w:rsid w:val="003D7EE2"/>
    <w:rsid w:val="003E268F"/>
    <w:rsid w:val="003E48B4"/>
    <w:rsid w:val="003E6874"/>
    <w:rsid w:val="003F0D7B"/>
    <w:rsid w:val="003F6D41"/>
    <w:rsid w:val="003F7087"/>
    <w:rsid w:val="00402FED"/>
    <w:rsid w:val="00404F47"/>
    <w:rsid w:val="00405EE4"/>
    <w:rsid w:val="00411DB1"/>
    <w:rsid w:val="00412ADE"/>
    <w:rsid w:val="00414998"/>
    <w:rsid w:val="0041526F"/>
    <w:rsid w:val="00415D3E"/>
    <w:rsid w:val="0041612A"/>
    <w:rsid w:val="00423D4C"/>
    <w:rsid w:val="00424F83"/>
    <w:rsid w:val="00425771"/>
    <w:rsid w:val="00426C73"/>
    <w:rsid w:val="00430C88"/>
    <w:rsid w:val="0043240B"/>
    <w:rsid w:val="00433755"/>
    <w:rsid w:val="004354FC"/>
    <w:rsid w:val="004409B2"/>
    <w:rsid w:val="00440DF7"/>
    <w:rsid w:val="00441061"/>
    <w:rsid w:val="0044255C"/>
    <w:rsid w:val="00442644"/>
    <w:rsid w:val="0044480C"/>
    <w:rsid w:val="004464E7"/>
    <w:rsid w:val="00450A9E"/>
    <w:rsid w:val="0045104E"/>
    <w:rsid w:val="00451A8A"/>
    <w:rsid w:val="00454254"/>
    <w:rsid w:val="00454359"/>
    <w:rsid w:val="004548DE"/>
    <w:rsid w:val="004556C6"/>
    <w:rsid w:val="004560B9"/>
    <w:rsid w:val="00460A57"/>
    <w:rsid w:val="00461696"/>
    <w:rsid w:val="00461C20"/>
    <w:rsid w:val="0046318D"/>
    <w:rsid w:val="00463400"/>
    <w:rsid w:val="004676D7"/>
    <w:rsid w:val="00470BF3"/>
    <w:rsid w:val="0047266E"/>
    <w:rsid w:val="0047351D"/>
    <w:rsid w:val="0047445C"/>
    <w:rsid w:val="00474643"/>
    <w:rsid w:val="0048001C"/>
    <w:rsid w:val="00480107"/>
    <w:rsid w:val="004801D3"/>
    <w:rsid w:val="00484723"/>
    <w:rsid w:val="0048588A"/>
    <w:rsid w:val="004904DC"/>
    <w:rsid w:val="00490C5D"/>
    <w:rsid w:val="00491173"/>
    <w:rsid w:val="00491821"/>
    <w:rsid w:val="004935F7"/>
    <w:rsid w:val="00493A9E"/>
    <w:rsid w:val="00495739"/>
    <w:rsid w:val="004A133C"/>
    <w:rsid w:val="004A28FC"/>
    <w:rsid w:val="004B058B"/>
    <w:rsid w:val="004B1E77"/>
    <w:rsid w:val="004B44B2"/>
    <w:rsid w:val="004B45C1"/>
    <w:rsid w:val="004B4922"/>
    <w:rsid w:val="004B4BD0"/>
    <w:rsid w:val="004B5C8E"/>
    <w:rsid w:val="004C26AF"/>
    <w:rsid w:val="004C2700"/>
    <w:rsid w:val="004C2C0E"/>
    <w:rsid w:val="004C2E99"/>
    <w:rsid w:val="004C4993"/>
    <w:rsid w:val="004C5B9B"/>
    <w:rsid w:val="004C7C7A"/>
    <w:rsid w:val="004D159B"/>
    <w:rsid w:val="004D25CE"/>
    <w:rsid w:val="004D56BA"/>
    <w:rsid w:val="004D5C36"/>
    <w:rsid w:val="004D637F"/>
    <w:rsid w:val="004D6F7B"/>
    <w:rsid w:val="004E09BC"/>
    <w:rsid w:val="004E333C"/>
    <w:rsid w:val="004E3481"/>
    <w:rsid w:val="004E378E"/>
    <w:rsid w:val="004E47EE"/>
    <w:rsid w:val="004E6B90"/>
    <w:rsid w:val="004E7B6F"/>
    <w:rsid w:val="004F0D8E"/>
    <w:rsid w:val="004F2145"/>
    <w:rsid w:val="005012F6"/>
    <w:rsid w:val="00501AF2"/>
    <w:rsid w:val="005025E6"/>
    <w:rsid w:val="005032AB"/>
    <w:rsid w:val="00503449"/>
    <w:rsid w:val="00513AD2"/>
    <w:rsid w:val="00514661"/>
    <w:rsid w:val="00514BDA"/>
    <w:rsid w:val="00520BB3"/>
    <w:rsid w:val="00523724"/>
    <w:rsid w:val="005241AD"/>
    <w:rsid w:val="00524AF4"/>
    <w:rsid w:val="00526CC8"/>
    <w:rsid w:val="00526CDA"/>
    <w:rsid w:val="00527070"/>
    <w:rsid w:val="005273AE"/>
    <w:rsid w:val="00527AF7"/>
    <w:rsid w:val="00531D40"/>
    <w:rsid w:val="00535F7C"/>
    <w:rsid w:val="00537288"/>
    <w:rsid w:val="00540619"/>
    <w:rsid w:val="00543452"/>
    <w:rsid w:val="00544A72"/>
    <w:rsid w:val="0054647F"/>
    <w:rsid w:val="00551FAA"/>
    <w:rsid w:val="005559BF"/>
    <w:rsid w:val="00555B83"/>
    <w:rsid w:val="0055752F"/>
    <w:rsid w:val="00557DB5"/>
    <w:rsid w:val="005618AC"/>
    <w:rsid w:val="005629AA"/>
    <w:rsid w:val="00562D82"/>
    <w:rsid w:val="00563BF9"/>
    <w:rsid w:val="00563EFE"/>
    <w:rsid w:val="00566810"/>
    <w:rsid w:val="00566ED1"/>
    <w:rsid w:val="005710C8"/>
    <w:rsid w:val="0057377B"/>
    <w:rsid w:val="00573ED7"/>
    <w:rsid w:val="005742AA"/>
    <w:rsid w:val="00574713"/>
    <w:rsid w:val="0057662A"/>
    <w:rsid w:val="00576C57"/>
    <w:rsid w:val="00577651"/>
    <w:rsid w:val="00577ACC"/>
    <w:rsid w:val="0058102A"/>
    <w:rsid w:val="00583BFF"/>
    <w:rsid w:val="00591007"/>
    <w:rsid w:val="00593B2D"/>
    <w:rsid w:val="00594731"/>
    <w:rsid w:val="005A0C20"/>
    <w:rsid w:val="005B37DE"/>
    <w:rsid w:val="005B3EEB"/>
    <w:rsid w:val="005B6BA3"/>
    <w:rsid w:val="005B7E2C"/>
    <w:rsid w:val="005C5B6E"/>
    <w:rsid w:val="005C7412"/>
    <w:rsid w:val="005C7BF8"/>
    <w:rsid w:val="005D4B45"/>
    <w:rsid w:val="005D546E"/>
    <w:rsid w:val="005D5621"/>
    <w:rsid w:val="005D6D4E"/>
    <w:rsid w:val="005D6F83"/>
    <w:rsid w:val="005E0CEC"/>
    <w:rsid w:val="005E0DB1"/>
    <w:rsid w:val="005F1CCE"/>
    <w:rsid w:val="005F5C4B"/>
    <w:rsid w:val="005F64CA"/>
    <w:rsid w:val="005F7B67"/>
    <w:rsid w:val="005F7C4A"/>
    <w:rsid w:val="006004AE"/>
    <w:rsid w:val="00601D5A"/>
    <w:rsid w:val="00602382"/>
    <w:rsid w:val="00603764"/>
    <w:rsid w:val="0060527C"/>
    <w:rsid w:val="006066D1"/>
    <w:rsid w:val="00610EB8"/>
    <w:rsid w:val="0061100B"/>
    <w:rsid w:val="00613A67"/>
    <w:rsid w:val="0061410F"/>
    <w:rsid w:val="00616C2B"/>
    <w:rsid w:val="00625A99"/>
    <w:rsid w:val="0063020D"/>
    <w:rsid w:val="00630E8B"/>
    <w:rsid w:val="00630EBB"/>
    <w:rsid w:val="006323B2"/>
    <w:rsid w:val="00632F73"/>
    <w:rsid w:val="00635FDF"/>
    <w:rsid w:val="00636182"/>
    <w:rsid w:val="00637359"/>
    <w:rsid w:val="00641A6C"/>
    <w:rsid w:val="00642739"/>
    <w:rsid w:val="0064446B"/>
    <w:rsid w:val="00646C6E"/>
    <w:rsid w:val="00651ACE"/>
    <w:rsid w:val="00651E5F"/>
    <w:rsid w:val="00652BF7"/>
    <w:rsid w:val="0065305E"/>
    <w:rsid w:val="00661441"/>
    <w:rsid w:val="00661940"/>
    <w:rsid w:val="00661983"/>
    <w:rsid w:val="0066388E"/>
    <w:rsid w:val="00664805"/>
    <w:rsid w:val="0066594E"/>
    <w:rsid w:val="006662DB"/>
    <w:rsid w:val="00672634"/>
    <w:rsid w:val="0067431B"/>
    <w:rsid w:val="006758D4"/>
    <w:rsid w:val="0067700C"/>
    <w:rsid w:val="00681407"/>
    <w:rsid w:val="00685022"/>
    <w:rsid w:val="00690145"/>
    <w:rsid w:val="00690633"/>
    <w:rsid w:val="00691DEC"/>
    <w:rsid w:val="00692281"/>
    <w:rsid w:val="006B015E"/>
    <w:rsid w:val="006B2F75"/>
    <w:rsid w:val="006B3248"/>
    <w:rsid w:val="006C040A"/>
    <w:rsid w:val="006C0DC6"/>
    <w:rsid w:val="006C2284"/>
    <w:rsid w:val="006C417F"/>
    <w:rsid w:val="006C4DE5"/>
    <w:rsid w:val="006C5B16"/>
    <w:rsid w:val="006C680D"/>
    <w:rsid w:val="006C6FC3"/>
    <w:rsid w:val="006C7F3C"/>
    <w:rsid w:val="006D6EDD"/>
    <w:rsid w:val="006E158E"/>
    <w:rsid w:val="006E33B6"/>
    <w:rsid w:val="006E746B"/>
    <w:rsid w:val="006E7841"/>
    <w:rsid w:val="006F1181"/>
    <w:rsid w:val="006F20E6"/>
    <w:rsid w:val="006F4039"/>
    <w:rsid w:val="006F468B"/>
    <w:rsid w:val="006F63F2"/>
    <w:rsid w:val="00701445"/>
    <w:rsid w:val="00701B5D"/>
    <w:rsid w:val="00702586"/>
    <w:rsid w:val="00705387"/>
    <w:rsid w:val="007101D3"/>
    <w:rsid w:val="00713124"/>
    <w:rsid w:val="007175E7"/>
    <w:rsid w:val="0071789D"/>
    <w:rsid w:val="0072045E"/>
    <w:rsid w:val="00721195"/>
    <w:rsid w:val="00724C31"/>
    <w:rsid w:val="00725D38"/>
    <w:rsid w:val="00726429"/>
    <w:rsid w:val="00731E31"/>
    <w:rsid w:val="00740314"/>
    <w:rsid w:val="00740BB0"/>
    <w:rsid w:val="00741A8E"/>
    <w:rsid w:val="00743F7E"/>
    <w:rsid w:val="007500CA"/>
    <w:rsid w:val="007507CE"/>
    <w:rsid w:val="0075158E"/>
    <w:rsid w:val="00751938"/>
    <w:rsid w:val="00751BB5"/>
    <w:rsid w:val="00756354"/>
    <w:rsid w:val="00756CB0"/>
    <w:rsid w:val="00763813"/>
    <w:rsid w:val="00763D48"/>
    <w:rsid w:val="007654EE"/>
    <w:rsid w:val="007714A1"/>
    <w:rsid w:val="00771E8A"/>
    <w:rsid w:val="007734C6"/>
    <w:rsid w:val="00773EEB"/>
    <w:rsid w:val="00775B91"/>
    <w:rsid w:val="007771C4"/>
    <w:rsid w:val="00783CC2"/>
    <w:rsid w:val="00784F7E"/>
    <w:rsid w:val="007857C6"/>
    <w:rsid w:val="00785FB0"/>
    <w:rsid w:val="00791E76"/>
    <w:rsid w:val="00793062"/>
    <w:rsid w:val="0079710A"/>
    <w:rsid w:val="007A0242"/>
    <w:rsid w:val="007A2083"/>
    <w:rsid w:val="007A516C"/>
    <w:rsid w:val="007A75E2"/>
    <w:rsid w:val="007A790C"/>
    <w:rsid w:val="007B1339"/>
    <w:rsid w:val="007B283C"/>
    <w:rsid w:val="007B3C22"/>
    <w:rsid w:val="007B6D45"/>
    <w:rsid w:val="007B79ED"/>
    <w:rsid w:val="007C301D"/>
    <w:rsid w:val="007C75B3"/>
    <w:rsid w:val="007C7A29"/>
    <w:rsid w:val="007D2B96"/>
    <w:rsid w:val="007D36D7"/>
    <w:rsid w:val="007E4A15"/>
    <w:rsid w:val="007E71F3"/>
    <w:rsid w:val="007F03B0"/>
    <w:rsid w:val="00800115"/>
    <w:rsid w:val="00800264"/>
    <w:rsid w:val="008006E4"/>
    <w:rsid w:val="00801718"/>
    <w:rsid w:val="0080301C"/>
    <w:rsid w:val="00803BCE"/>
    <w:rsid w:val="00804727"/>
    <w:rsid w:val="00805D90"/>
    <w:rsid w:val="00807716"/>
    <w:rsid w:val="00811AD8"/>
    <w:rsid w:val="00814916"/>
    <w:rsid w:val="008162BA"/>
    <w:rsid w:val="008219D8"/>
    <w:rsid w:val="0083241C"/>
    <w:rsid w:val="00833490"/>
    <w:rsid w:val="0083379B"/>
    <w:rsid w:val="00835D6F"/>
    <w:rsid w:val="00836084"/>
    <w:rsid w:val="00840D7E"/>
    <w:rsid w:val="00840DC5"/>
    <w:rsid w:val="00842497"/>
    <w:rsid w:val="00843AC8"/>
    <w:rsid w:val="00850AED"/>
    <w:rsid w:val="00855523"/>
    <w:rsid w:val="00855B0B"/>
    <w:rsid w:val="00855E5E"/>
    <w:rsid w:val="00856BF4"/>
    <w:rsid w:val="0086129A"/>
    <w:rsid w:val="00862284"/>
    <w:rsid w:val="00864667"/>
    <w:rsid w:val="00866D3C"/>
    <w:rsid w:val="00867783"/>
    <w:rsid w:val="00874C72"/>
    <w:rsid w:val="00875C08"/>
    <w:rsid w:val="00881C9D"/>
    <w:rsid w:val="00883450"/>
    <w:rsid w:val="00885290"/>
    <w:rsid w:val="00885AA3"/>
    <w:rsid w:val="00892AF5"/>
    <w:rsid w:val="00893B60"/>
    <w:rsid w:val="00897905"/>
    <w:rsid w:val="008A10D7"/>
    <w:rsid w:val="008A2F33"/>
    <w:rsid w:val="008A5DD6"/>
    <w:rsid w:val="008B0F76"/>
    <w:rsid w:val="008B2A8D"/>
    <w:rsid w:val="008B2EE4"/>
    <w:rsid w:val="008B4966"/>
    <w:rsid w:val="008B4DB7"/>
    <w:rsid w:val="008B5CCC"/>
    <w:rsid w:val="008B6C4A"/>
    <w:rsid w:val="008B79A7"/>
    <w:rsid w:val="008C0D00"/>
    <w:rsid w:val="008C1E24"/>
    <w:rsid w:val="008C39AA"/>
    <w:rsid w:val="008C3FBE"/>
    <w:rsid w:val="008C6683"/>
    <w:rsid w:val="008C78D7"/>
    <w:rsid w:val="008D0E0D"/>
    <w:rsid w:val="008D1CCB"/>
    <w:rsid w:val="008D2C53"/>
    <w:rsid w:val="008D2CEC"/>
    <w:rsid w:val="008D5628"/>
    <w:rsid w:val="008D5ACE"/>
    <w:rsid w:val="008D5DCF"/>
    <w:rsid w:val="008D6146"/>
    <w:rsid w:val="008D7B39"/>
    <w:rsid w:val="008E2AD7"/>
    <w:rsid w:val="008E3106"/>
    <w:rsid w:val="008E3EFC"/>
    <w:rsid w:val="008E54BB"/>
    <w:rsid w:val="008E5C24"/>
    <w:rsid w:val="008E6AC2"/>
    <w:rsid w:val="008F1E9D"/>
    <w:rsid w:val="008F2C47"/>
    <w:rsid w:val="008F7694"/>
    <w:rsid w:val="00904E5D"/>
    <w:rsid w:val="00906B8D"/>
    <w:rsid w:val="00910F38"/>
    <w:rsid w:val="009117AE"/>
    <w:rsid w:val="009122C3"/>
    <w:rsid w:val="009132A1"/>
    <w:rsid w:val="00917353"/>
    <w:rsid w:val="0092015D"/>
    <w:rsid w:val="009211A2"/>
    <w:rsid w:val="00921DFB"/>
    <w:rsid w:val="00922474"/>
    <w:rsid w:val="009224D9"/>
    <w:rsid w:val="00922BC9"/>
    <w:rsid w:val="00922D80"/>
    <w:rsid w:val="00923127"/>
    <w:rsid w:val="00926E3D"/>
    <w:rsid w:val="009322DE"/>
    <w:rsid w:val="00932AE6"/>
    <w:rsid w:val="0093441B"/>
    <w:rsid w:val="009419D5"/>
    <w:rsid w:val="00943CE0"/>
    <w:rsid w:val="0094485E"/>
    <w:rsid w:val="0094596F"/>
    <w:rsid w:val="00946B2F"/>
    <w:rsid w:val="00947245"/>
    <w:rsid w:val="0095020D"/>
    <w:rsid w:val="00952535"/>
    <w:rsid w:val="009527C6"/>
    <w:rsid w:val="00955FA7"/>
    <w:rsid w:val="00956335"/>
    <w:rsid w:val="009569AC"/>
    <w:rsid w:val="00957B3F"/>
    <w:rsid w:val="00962A84"/>
    <w:rsid w:val="0096695A"/>
    <w:rsid w:val="009746CD"/>
    <w:rsid w:val="00975356"/>
    <w:rsid w:val="00975E3B"/>
    <w:rsid w:val="0097785D"/>
    <w:rsid w:val="00977940"/>
    <w:rsid w:val="00984F73"/>
    <w:rsid w:val="00986466"/>
    <w:rsid w:val="009867A6"/>
    <w:rsid w:val="00990708"/>
    <w:rsid w:val="0099450C"/>
    <w:rsid w:val="00994A8D"/>
    <w:rsid w:val="00995F5D"/>
    <w:rsid w:val="009964C2"/>
    <w:rsid w:val="009972A5"/>
    <w:rsid w:val="009A191E"/>
    <w:rsid w:val="009A1CDB"/>
    <w:rsid w:val="009A4F5A"/>
    <w:rsid w:val="009A6075"/>
    <w:rsid w:val="009A69C2"/>
    <w:rsid w:val="009A7F45"/>
    <w:rsid w:val="009B0C3B"/>
    <w:rsid w:val="009B129F"/>
    <w:rsid w:val="009B1951"/>
    <w:rsid w:val="009B25E6"/>
    <w:rsid w:val="009B339C"/>
    <w:rsid w:val="009B3479"/>
    <w:rsid w:val="009B4437"/>
    <w:rsid w:val="009B5B68"/>
    <w:rsid w:val="009B5DE7"/>
    <w:rsid w:val="009B6104"/>
    <w:rsid w:val="009C041B"/>
    <w:rsid w:val="009C73C6"/>
    <w:rsid w:val="009C7B64"/>
    <w:rsid w:val="009D21CA"/>
    <w:rsid w:val="009D590D"/>
    <w:rsid w:val="009D6D4C"/>
    <w:rsid w:val="009E2DDC"/>
    <w:rsid w:val="009E6EB9"/>
    <w:rsid w:val="009E6F65"/>
    <w:rsid w:val="009F12AE"/>
    <w:rsid w:val="009F4033"/>
    <w:rsid w:val="009F7262"/>
    <w:rsid w:val="00A006D3"/>
    <w:rsid w:val="00A02FAF"/>
    <w:rsid w:val="00A05B94"/>
    <w:rsid w:val="00A05C24"/>
    <w:rsid w:val="00A10C06"/>
    <w:rsid w:val="00A11D6E"/>
    <w:rsid w:val="00A156F0"/>
    <w:rsid w:val="00A234B9"/>
    <w:rsid w:val="00A261A6"/>
    <w:rsid w:val="00A34A3A"/>
    <w:rsid w:val="00A34E0F"/>
    <w:rsid w:val="00A406F6"/>
    <w:rsid w:val="00A4074E"/>
    <w:rsid w:val="00A4077C"/>
    <w:rsid w:val="00A41373"/>
    <w:rsid w:val="00A41C05"/>
    <w:rsid w:val="00A43B91"/>
    <w:rsid w:val="00A4405D"/>
    <w:rsid w:val="00A45DDA"/>
    <w:rsid w:val="00A45DFF"/>
    <w:rsid w:val="00A47B9E"/>
    <w:rsid w:val="00A5056D"/>
    <w:rsid w:val="00A506FC"/>
    <w:rsid w:val="00A513F0"/>
    <w:rsid w:val="00A5375A"/>
    <w:rsid w:val="00A53E41"/>
    <w:rsid w:val="00A54174"/>
    <w:rsid w:val="00A54F27"/>
    <w:rsid w:val="00A55F2A"/>
    <w:rsid w:val="00A621F4"/>
    <w:rsid w:val="00A67828"/>
    <w:rsid w:val="00A719B2"/>
    <w:rsid w:val="00A71D81"/>
    <w:rsid w:val="00A75799"/>
    <w:rsid w:val="00A77933"/>
    <w:rsid w:val="00A81DC5"/>
    <w:rsid w:val="00A8598D"/>
    <w:rsid w:val="00A85D3F"/>
    <w:rsid w:val="00A860B3"/>
    <w:rsid w:val="00A903ED"/>
    <w:rsid w:val="00A91678"/>
    <w:rsid w:val="00A92E4A"/>
    <w:rsid w:val="00A94CD8"/>
    <w:rsid w:val="00A95A57"/>
    <w:rsid w:val="00A97821"/>
    <w:rsid w:val="00AA273E"/>
    <w:rsid w:val="00AA3B5B"/>
    <w:rsid w:val="00AA455E"/>
    <w:rsid w:val="00AA6646"/>
    <w:rsid w:val="00AA72D0"/>
    <w:rsid w:val="00AB03D9"/>
    <w:rsid w:val="00AB106F"/>
    <w:rsid w:val="00AB18E6"/>
    <w:rsid w:val="00AB1FBE"/>
    <w:rsid w:val="00AB2B8D"/>
    <w:rsid w:val="00AB40D4"/>
    <w:rsid w:val="00AB70C9"/>
    <w:rsid w:val="00AC4D61"/>
    <w:rsid w:val="00AC6C2C"/>
    <w:rsid w:val="00AC6D77"/>
    <w:rsid w:val="00AC7974"/>
    <w:rsid w:val="00AD16FE"/>
    <w:rsid w:val="00AD305A"/>
    <w:rsid w:val="00AD53B0"/>
    <w:rsid w:val="00AD742F"/>
    <w:rsid w:val="00AD7A1A"/>
    <w:rsid w:val="00AE0A0D"/>
    <w:rsid w:val="00AE22E9"/>
    <w:rsid w:val="00AE4164"/>
    <w:rsid w:val="00AE64D1"/>
    <w:rsid w:val="00AF37ED"/>
    <w:rsid w:val="00AF492C"/>
    <w:rsid w:val="00AF6E03"/>
    <w:rsid w:val="00B00F63"/>
    <w:rsid w:val="00B01A37"/>
    <w:rsid w:val="00B035B5"/>
    <w:rsid w:val="00B06DA0"/>
    <w:rsid w:val="00B124A5"/>
    <w:rsid w:val="00B1258D"/>
    <w:rsid w:val="00B13F30"/>
    <w:rsid w:val="00B1647F"/>
    <w:rsid w:val="00B23957"/>
    <w:rsid w:val="00B250E4"/>
    <w:rsid w:val="00B3166E"/>
    <w:rsid w:val="00B33E25"/>
    <w:rsid w:val="00B347FD"/>
    <w:rsid w:val="00B36D45"/>
    <w:rsid w:val="00B412C6"/>
    <w:rsid w:val="00B42296"/>
    <w:rsid w:val="00B42BAB"/>
    <w:rsid w:val="00B47176"/>
    <w:rsid w:val="00B56217"/>
    <w:rsid w:val="00B621D1"/>
    <w:rsid w:val="00B6396F"/>
    <w:rsid w:val="00B6530C"/>
    <w:rsid w:val="00B67AA3"/>
    <w:rsid w:val="00B7048B"/>
    <w:rsid w:val="00B7085E"/>
    <w:rsid w:val="00B7258C"/>
    <w:rsid w:val="00B76BBF"/>
    <w:rsid w:val="00B81CC9"/>
    <w:rsid w:val="00B83DF1"/>
    <w:rsid w:val="00B848D5"/>
    <w:rsid w:val="00B86B60"/>
    <w:rsid w:val="00B873B4"/>
    <w:rsid w:val="00B90FAA"/>
    <w:rsid w:val="00B918F8"/>
    <w:rsid w:val="00B93178"/>
    <w:rsid w:val="00BA7987"/>
    <w:rsid w:val="00BB07F7"/>
    <w:rsid w:val="00BB369B"/>
    <w:rsid w:val="00BB670B"/>
    <w:rsid w:val="00BB68BC"/>
    <w:rsid w:val="00BC1A93"/>
    <w:rsid w:val="00BC20B6"/>
    <w:rsid w:val="00BC44D8"/>
    <w:rsid w:val="00BD1594"/>
    <w:rsid w:val="00BD2A47"/>
    <w:rsid w:val="00BD4470"/>
    <w:rsid w:val="00BE4CA4"/>
    <w:rsid w:val="00BE741B"/>
    <w:rsid w:val="00BE7C38"/>
    <w:rsid w:val="00BF1A09"/>
    <w:rsid w:val="00BF2E74"/>
    <w:rsid w:val="00BF39D9"/>
    <w:rsid w:val="00BF500E"/>
    <w:rsid w:val="00C012A2"/>
    <w:rsid w:val="00C01A85"/>
    <w:rsid w:val="00C03F94"/>
    <w:rsid w:val="00C07656"/>
    <w:rsid w:val="00C13EF7"/>
    <w:rsid w:val="00C14724"/>
    <w:rsid w:val="00C16896"/>
    <w:rsid w:val="00C16B23"/>
    <w:rsid w:val="00C16DA6"/>
    <w:rsid w:val="00C1746F"/>
    <w:rsid w:val="00C20FF0"/>
    <w:rsid w:val="00C2418B"/>
    <w:rsid w:val="00C242B4"/>
    <w:rsid w:val="00C305E0"/>
    <w:rsid w:val="00C331A4"/>
    <w:rsid w:val="00C351C4"/>
    <w:rsid w:val="00C354AE"/>
    <w:rsid w:val="00C35B22"/>
    <w:rsid w:val="00C35FDC"/>
    <w:rsid w:val="00C402A3"/>
    <w:rsid w:val="00C40B27"/>
    <w:rsid w:val="00C435C0"/>
    <w:rsid w:val="00C46258"/>
    <w:rsid w:val="00C475AD"/>
    <w:rsid w:val="00C47AAB"/>
    <w:rsid w:val="00C5029D"/>
    <w:rsid w:val="00C51772"/>
    <w:rsid w:val="00C574EA"/>
    <w:rsid w:val="00C62D8F"/>
    <w:rsid w:val="00C63763"/>
    <w:rsid w:val="00C63861"/>
    <w:rsid w:val="00C6440E"/>
    <w:rsid w:val="00C65ABC"/>
    <w:rsid w:val="00C6631E"/>
    <w:rsid w:val="00C67534"/>
    <w:rsid w:val="00C71C82"/>
    <w:rsid w:val="00C75A00"/>
    <w:rsid w:val="00C800FA"/>
    <w:rsid w:val="00C8042E"/>
    <w:rsid w:val="00C81702"/>
    <w:rsid w:val="00C84545"/>
    <w:rsid w:val="00C84928"/>
    <w:rsid w:val="00C953E8"/>
    <w:rsid w:val="00C959E2"/>
    <w:rsid w:val="00C976F8"/>
    <w:rsid w:val="00CA2528"/>
    <w:rsid w:val="00CA25E9"/>
    <w:rsid w:val="00CA2FC4"/>
    <w:rsid w:val="00CA6030"/>
    <w:rsid w:val="00CB427E"/>
    <w:rsid w:val="00CB597C"/>
    <w:rsid w:val="00CB5B5C"/>
    <w:rsid w:val="00CB5D8D"/>
    <w:rsid w:val="00CC1AEE"/>
    <w:rsid w:val="00CC355F"/>
    <w:rsid w:val="00CC4AF7"/>
    <w:rsid w:val="00CC4DA7"/>
    <w:rsid w:val="00CC4E86"/>
    <w:rsid w:val="00CC5D84"/>
    <w:rsid w:val="00CC75D9"/>
    <w:rsid w:val="00CD070A"/>
    <w:rsid w:val="00CD6668"/>
    <w:rsid w:val="00CD74CA"/>
    <w:rsid w:val="00CD763F"/>
    <w:rsid w:val="00CE2829"/>
    <w:rsid w:val="00CE3EC0"/>
    <w:rsid w:val="00CE4F40"/>
    <w:rsid w:val="00CE6ACB"/>
    <w:rsid w:val="00CE78E5"/>
    <w:rsid w:val="00CF0CC9"/>
    <w:rsid w:val="00CF23C6"/>
    <w:rsid w:val="00CF55C3"/>
    <w:rsid w:val="00CF7754"/>
    <w:rsid w:val="00D00C87"/>
    <w:rsid w:val="00D01A9F"/>
    <w:rsid w:val="00D04696"/>
    <w:rsid w:val="00D05884"/>
    <w:rsid w:val="00D065AD"/>
    <w:rsid w:val="00D1021A"/>
    <w:rsid w:val="00D124D2"/>
    <w:rsid w:val="00D142E8"/>
    <w:rsid w:val="00D14AE5"/>
    <w:rsid w:val="00D2070C"/>
    <w:rsid w:val="00D25575"/>
    <w:rsid w:val="00D278D3"/>
    <w:rsid w:val="00D30951"/>
    <w:rsid w:val="00D30C9A"/>
    <w:rsid w:val="00D31DA5"/>
    <w:rsid w:val="00D34844"/>
    <w:rsid w:val="00D359CD"/>
    <w:rsid w:val="00D36511"/>
    <w:rsid w:val="00D37424"/>
    <w:rsid w:val="00D37979"/>
    <w:rsid w:val="00D412CD"/>
    <w:rsid w:val="00D41758"/>
    <w:rsid w:val="00D442C5"/>
    <w:rsid w:val="00D46628"/>
    <w:rsid w:val="00D520A0"/>
    <w:rsid w:val="00D52625"/>
    <w:rsid w:val="00D53DEC"/>
    <w:rsid w:val="00D54197"/>
    <w:rsid w:val="00D55CA6"/>
    <w:rsid w:val="00D618B7"/>
    <w:rsid w:val="00D66509"/>
    <w:rsid w:val="00D66913"/>
    <w:rsid w:val="00D71370"/>
    <w:rsid w:val="00D719F5"/>
    <w:rsid w:val="00D72C9B"/>
    <w:rsid w:val="00D7410E"/>
    <w:rsid w:val="00D75767"/>
    <w:rsid w:val="00D8063E"/>
    <w:rsid w:val="00D82F61"/>
    <w:rsid w:val="00D84450"/>
    <w:rsid w:val="00D85C71"/>
    <w:rsid w:val="00D87ACA"/>
    <w:rsid w:val="00D9102B"/>
    <w:rsid w:val="00D97B31"/>
    <w:rsid w:val="00DA3B17"/>
    <w:rsid w:val="00DA6280"/>
    <w:rsid w:val="00DA71BD"/>
    <w:rsid w:val="00DA73A5"/>
    <w:rsid w:val="00DB09EF"/>
    <w:rsid w:val="00DB7F0D"/>
    <w:rsid w:val="00DC3FB9"/>
    <w:rsid w:val="00DC4FE0"/>
    <w:rsid w:val="00DC7E46"/>
    <w:rsid w:val="00DD007F"/>
    <w:rsid w:val="00DD16FC"/>
    <w:rsid w:val="00DD427B"/>
    <w:rsid w:val="00DD57F3"/>
    <w:rsid w:val="00DD5D55"/>
    <w:rsid w:val="00DE2C09"/>
    <w:rsid w:val="00DE5E3D"/>
    <w:rsid w:val="00DE61E8"/>
    <w:rsid w:val="00DF1B91"/>
    <w:rsid w:val="00DF2595"/>
    <w:rsid w:val="00DF38A6"/>
    <w:rsid w:val="00DF44D2"/>
    <w:rsid w:val="00E00ABA"/>
    <w:rsid w:val="00E02469"/>
    <w:rsid w:val="00E02602"/>
    <w:rsid w:val="00E05972"/>
    <w:rsid w:val="00E125B3"/>
    <w:rsid w:val="00E12D7F"/>
    <w:rsid w:val="00E16AD4"/>
    <w:rsid w:val="00E176EF"/>
    <w:rsid w:val="00E1786E"/>
    <w:rsid w:val="00E20A04"/>
    <w:rsid w:val="00E21228"/>
    <w:rsid w:val="00E22E59"/>
    <w:rsid w:val="00E242A0"/>
    <w:rsid w:val="00E242D3"/>
    <w:rsid w:val="00E25CD9"/>
    <w:rsid w:val="00E2600C"/>
    <w:rsid w:val="00E26B46"/>
    <w:rsid w:val="00E2791C"/>
    <w:rsid w:val="00E329D7"/>
    <w:rsid w:val="00E354A1"/>
    <w:rsid w:val="00E356D3"/>
    <w:rsid w:val="00E36538"/>
    <w:rsid w:val="00E36680"/>
    <w:rsid w:val="00E36B04"/>
    <w:rsid w:val="00E37B14"/>
    <w:rsid w:val="00E37F1D"/>
    <w:rsid w:val="00E421AA"/>
    <w:rsid w:val="00E43E67"/>
    <w:rsid w:val="00E4567D"/>
    <w:rsid w:val="00E4747F"/>
    <w:rsid w:val="00E50214"/>
    <w:rsid w:val="00E52D7D"/>
    <w:rsid w:val="00E52F16"/>
    <w:rsid w:val="00E536DC"/>
    <w:rsid w:val="00E615D0"/>
    <w:rsid w:val="00E65A2D"/>
    <w:rsid w:val="00E662A4"/>
    <w:rsid w:val="00E673C6"/>
    <w:rsid w:val="00E67716"/>
    <w:rsid w:val="00E72858"/>
    <w:rsid w:val="00E73023"/>
    <w:rsid w:val="00E74E45"/>
    <w:rsid w:val="00E779C0"/>
    <w:rsid w:val="00E80020"/>
    <w:rsid w:val="00E80B5B"/>
    <w:rsid w:val="00E80D91"/>
    <w:rsid w:val="00E8161A"/>
    <w:rsid w:val="00E838B4"/>
    <w:rsid w:val="00E83E91"/>
    <w:rsid w:val="00E84F4B"/>
    <w:rsid w:val="00E86AF2"/>
    <w:rsid w:val="00E86E5A"/>
    <w:rsid w:val="00E87169"/>
    <w:rsid w:val="00E90D77"/>
    <w:rsid w:val="00E90F41"/>
    <w:rsid w:val="00E91A16"/>
    <w:rsid w:val="00EA09E9"/>
    <w:rsid w:val="00EA4142"/>
    <w:rsid w:val="00EA598A"/>
    <w:rsid w:val="00EA7530"/>
    <w:rsid w:val="00EB27E8"/>
    <w:rsid w:val="00EB2AE7"/>
    <w:rsid w:val="00EB45DE"/>
    <w:rsid w:val="00EC4230"/>
    <w:rsid w:val="00EC4D48"/>
    <w:rsid w:val="00EC5FB4"/>
    <w:rsid w:val="00EC727C"/>
    <w:rsid w:val="00EC750C"/>
    <w:rsid w:val="00EC78DF"/>
    <w:rsid w:val="00ED10DA"/>
    <w:rsid w:val="00ED2035"/>
    <w:rsid w:val="00ED2EAB"/>
    <w:rsid w:val="00ED400E"/>
    <w:rsid w:val="00ED55DC"/>
    <w:rsid w:val="00ED6B1F"/>
    <w:rsid w:val="00ED6C4B"/>
    <w:rsid w:val="00EE1F8D"/>
    <w:rsid w:val="00EE3A8A"/>
    <w:rsid w:val="00EE4FD6"/>
    <w:rsid w:val="00EE58AD"/>
    <w:rsid w:val="00EE5EEB"/>
    <w:rsid w:val="00EE72F8"/>
    <w:rsid w:val="00EF00F2"/>
    <w:rsid w:val="00EF08E4"/>
    <w:rsid w:val="00EF1D58"/>
    <w:rsid w:val="00EF3BBD"/>
    <w:rsid w:val="00EF404E"/>
    <w:rsid w:val="00EF4612"/>
    <w:rsid w:val="00EF7617"/>
    <w:rsid w:val="00F01493"/>
    <w:rsid w:val="00F12773"/>
    <w:rsid w:val="00F12D3D"/>
    <w:rsid w:val="00F13163"/>
    <w:rsid w:val="00F13BE2"/>
    <w:rsid w:val="00F1403B"/>
    <w:rsid w:val="00F160CB"/>
    <w:rsid w:val="00F17869"/>
    <w:rsid w:val="00F17ED7"/>
    <w:rsid w:val="00F20DFA"/>
    <w:rsid w:val="00F224BA"/>
    <w:rsid w:val="00F26BBA"/>
    <w:rsid w:val="00F305A4"/>
    <w:rsid w:val="00F30BE3"/>
    <w:rsid w:val="00F30E91"/>
    <w:rsid w:val="00F3459E"/>
    <w:rsid w:val="00F35CC5"/>
    <w:rsid w:val="00F3700A"/>
    <w:rsid w:val="00F42D1A"/>
    <w:rsid w:val="00F43693"/>
    <w:rsid w:val="00F465BF"/>
    <w:rsid w:val="00F468B6"/>
    <w:rsid w:val="00F52EC4"/>
    <w:rsid w:val="00F55EF0"/>
    <w:rsid w:val="00F56951"/>
    <w:rsid w:val="00F56D85"/>
    <w:rsid w:val="00F5756D"/>
    <w:rsid w:val="00F57862"/>
    <w:rsid w:val="00F60051"/>
    <w:rsid w:val="00F604AD"/>
    <w:rsid w:val="00F61B4A"/>
    <w:rsid w:val="00F6328D"/>
    <w:rsid w:val="00F6383D"/>
    <w:rsid w:val="00F647C0"/>
    <w:rsid w:val="00F64A4A"/>
    <w:rsid w:val="00F66CDA"/>
    <w:rsid w:val="00F66FA6"/>
    <w:rsid w:val="00F671C6"/>
    <w:rsid w:val="00F714C6"/>
    <w:rsid w:val="00F73298"/>
    <w:rsid w:val="00F77E74"/>
    <w:rsid w:val="00F82A67"/>
    <w:rsid w:val="00F8348E"/>
    <w:rsid w:val="00F8457C"/>
    <w:rsid w:val="00F8559D"/>
    <w:rsid w:val="00F9016D"/>
    <w:rsid w:val="00F904E8"/>
    <w:rsid w:val="00F90D6E"/>
    <w:rsid w:val="00F928EC"/>
    <w:rsid w:val="00F92916"/>
    <w:rsid w:val="00F93E5D"/>
    <w:rsid w:val="00F975C8"/>
    <w:rsid w:val="00FA1130"/>
    <w:rsid w:val="00FA1486"/>
    <w:rsid w:val="00FA27C2"/>
    <w:rsid w:val="00FA71CF"/>
    <w:rsid w:val="00FB2808"/>
    <w:rsid w:val="00FB41A4"/>
    <w:rsid w:val="00FB4A67"/>
    <w:rsid w:val="00FB5A1F"/>
    <w:rsid w:val="00FB5FCD"/>
    <w:rsid w:val="00FC0401"/>
    <w:rsid w:val="00FD3796"/>
    <w:rsid w:val="00FD40EC"/>
    <w:rsid w:val="00FD52DA"/>
    <w:rsid w:val="00FD5A56"/>
    <w:rsid w:val="00FD729E"/>
    <w:rsid w:val="00FE1DA6"/>
    <w:rsid w:val="00FE3E2F"/>
    <w:rsid w:val="00FE42AA"/>
    <w:rsid w:val="00FE55EE"/>
    <w:rsid w:val="00FE560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2370F"/>
  <w15:docId w15:val="{84DD019E-F70C-484C-9D27-5A706BB2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35"/>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 w:type="character" w:styleId="Hyperlink">
    <w:name w:val="Hyperlink"/>
    <w:basedOn w:val="DefaultParagraphFont"/>
    <w:uiPriority w:val="99"/>
    <w:semiHidden/>
    <w:unhideWhenUsed/>
    <w:rsid w:val="00866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295">
      <w:bodyDiv w:val="1"/>
      <w:marLeft w:val="0"/>
      <w:marRight w:val="0"/>
      <w:marTop w:val="0"/>
      <w:marBottom w:val="0"/>
      <w:divBdr>
        <w:top w:val="none" w:sz="0" w:space="0" w:color="auto"/>
        <w:left w:val="none" w:sz="0" w:space="0" w:color="auto"/>
        <w:bottom w:val="none" w:sz="0" w:space="0" w:color="auto"/>
        <w:right w:val="none" w:sz="0" w:space="0" w:color="auto"/>
      </w:divBdr>
    </w:div>
    <w:div w:id="47849115">
      <w:bodyDiv w:val="1"/>
      <w:marLeft w:val="0"/>
      <w:marRight w:val="0"/>
      <w:marTop w:val="0"/>
      <w:marBottom w:val="0"/>
      <w:divBdr>
        <w:top w:val="none" w:sz="0" w:space="0" w:color="auto"/>
        <w:left w:val="none" w:sz="0" w:space="0" w:color="auto"/>
        <w:bottom w:val="none" w:sz="0" w:space="0" w:color="auto"/>
        <w:right w:val="none" w:sz="0" w:space="0" w:color="auto"/>
      </w:divBdr>
    </w:div>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159851485">
      <w:bodyDiv w:val="1"/>
      <w:marLeft w:val="0"/>
      <w:marRight w:val="0"/>
      <w:marTop w:val="0"/>
      <w:marBottom w:val="0"/>
      <w:divBdr>
        <w:top w:val="none" w:sz="0" w:space="0" w:color="auto"/>
        <w:left w:val="none" w:sz="0" w:space="0" w:color="auto"/>
        <w:bottom w:val="none" w:sz="0" w:space="0" w:color="auto"/>
        <w:right w:val="none" w:sz="0" w:space="0" w:color="auto"/>
      </w:divBdr>
    </w:div>
    <w:div w:id="179778603">
      <w:bodyDiv w:val="1"/>
      <w:marLeft w:val="0"/>
      <w:marRight w:val="0"/>
      <w:marTop w:val="0"/>
      <w:marBottom w:val="0"/>
      <w:divBdr>
        <w:top w:val="none" w:sz="0" w:space="0" w:color="auto"/>
        <w:left w:val="none" w:sz="0" w:space="0" w:color="auto"/>
        <w:bottom w:val="none" w:sz="0" w:space="0" w:color="auto"/>
        <w:right w:val="none" w:sz="0" w:space="0" w:color="auto"/>
      </w:divBdr>
    </w:div>
    <w:div w:id="227419455">
      <w:bodyDiv w:val="1"/>
      <w:marLeft w:val="0"/>
      <w:marRight w:val="0"/>
      <w:marTop w:val="0"/>
      <w:marBottom w:val="0"/>
      <w:divBdr>
        <w:top w:val="none" w:sz="0" w:space="0" w:color="auto"/>
        <w:left w:val="none" w:sz="0" w:space="0" w:color="auto"/>
        <w:bottom w:val="none" w:sz="0" w:space="0" w:color="auto"/>
        <w:right w:val="none" w:sz="0" w:space="0" w:color="auto"/>
      </w:divBdr>
    </w:div>
    <w:div w:id="262304139">
      <w:bodyDiv w:val="1"/>
      <w:marLeft w:val="0"/>
      <w:marRight w:val="0"/>
      <w:marTop w:val="0"/>
      <w:marBottom w:val="0"/>
      <w:divBdr>
        <w:top w:val="none" w:sz="0" w:space="0" w:color="auto"/>
        <w:left w:val="none" w:sz="0" w:space="0" w:color="auto"/>
        <w:bottom w:val="none" w:sz="0" w:space="0" w:color="auto"/>
        <w:right w:val="none" w:sz="0" w:space="0" w:color="auto"/>
      </w:divBdr>
    </w:div>
    <w:div w:id="276452805">
      <w:bodyDiv w:val="1"/>
      <w:marLeft w:val="0"/>
      <w:marRight w:val="0"/>
      <w:marTop w:val="0"/>
      <w:marBottom w:val="0"/>
      <w:divBdr>
        <w:top w:val="none" w:sz="0" w:space="0" w:color="auto"/>
        <w:left w:val="none" w:sz="0" w:space="0" w:color="auto"/>
        <w:bottom w:val="none" w:sz="0" w:space="0" w:color="auto"/>
        <w:right w:val="none" w:sz="0" w:space="0" w:color="auto"/>
      </w:divBdr>
    </w:div>
    <w:div w:id="303311597">
      <w:bodyDiv w:val="1"/>
      <w:marLeft w:val="0"/>
      <w:marRight w:val="0"/>
      <w:marTop w:val="0"/>
      <w:marBottom w:val="0"/>
      <w:divBdr>
        <w:top w:val="none" w:sz="0" w:space="0" w:color="auto"/>
        <w:left w:val="none" w:sz="0" w:space="0" w:color="auto"/>
        <w:bottom w:val="none" w:sz="0" w:space="0" w:color="auto"/>
        <w:right w:val="none" w:sz="0" w:space="0" w:color="auto"/>
      </w:divBdr>
    </w:div>
    <w:div w:id="374697907">
      <w:bodyDiv w:val="1"/>
      <w:marLeft w:val="0"/>
      <w:marRight w:val="0"/>
      <w:marTop w:val="0"/>
      <w:marBottom w:val="0"/>
      <w:divBdr>
        <w:top w:val="none" w:sz="0" w:space="0" w:color="auto"/>
        <w:left w:val="none" w:sz="0" w:space="0" w:color="auto"/>
        <w:bottom w:val="none" w:sz="0" w:space="0" w:color="auto"/>
        <w:right w:val="none" w:sz="0" w:space="0" w:color="auto"/>
      </w:divBdr>
    </w:div>
    <w:div w:id="381486595">
      <w:bodyDiv w:val="1"/>
      <w:marLeft w:val="0"/>
      <w:marRight w:val="0"/>
      <w:marTop w:val="0"/>
      <w:marBottom w:val="0"/>
      <w:divBdr>
        <w:top w:val="none" w:sz="0" w:space="0" w:color="auto"/>
        <w:left w:val="none" w:sz="0" w:space="0" w:color="auto"/>
        <w:bottom w:val="none" w:sz="0" w:space="0" w:color="auto"/>
        <w:right w:val="none" w:sz="0" w:space="0" w:color="auto"/>
      </w:divBdr>
    </w:div>
    <w:div w:id="437408360">
      <w:bodyDiv w:val="1"/>
      <w:marLeft w:val="0"/>
      <w:marRight w:val="0"/>
      <w:marTop w:val="0"/>
      <w:marBottom w:val="0"/>
      <w:divBdr>
        <w:top w:val="none" w:sz="0" w:space="0" w:color="auto"/>
        <w:left w:val="none" w:sz="0" w:space="0" w:color="auto"/>
        <w:bottom w:val="none" w:sz="0" w:space="0" w:color="auto"/>
        <w:right w:val="none" w:sz="0" w:space="0" w:color="auto"/>
      </w:divBdr>
    </w:div>
    <w:div w:id="572084765">
      <w:bodyDiv w:val="1"/>
      <w:marLeft w:val="0"/>
      <w:marRight w:val="0"/>
      <w:marTop w:val="0"/>
      <w:marBottom w:val="0"/>
      <w:divBdr>
        <w:top w:val="none" w:sz="0" w:space="0" w:color="auto"/>
        <w:left w:val="none" w:sz="0" w:space="0" w:color="auto"/>
        <w:bottom w:val="none" w:sz="0" w:space="0" w:color="auto"/>
        <w:right w:val="none" w:sz="0" w:space="0" w:color="auto"/>
      </w:divBdr>
    </w:div>
    <w:div w:id="626355137">
      <w:bodyDiv w:val="1"/>
      <w:marLeft w:val="0"/>
      <w:marRight w:val="0"/>
      <w:marTop w:val="0"/>
      <w:marBottom w:val="0"/>
      <w:divBdr>
        <w:top w:val="none" w:sz="0" w:space="0" w:color="auto"/>
        <w:left w:val="none" w:sz="0" w:space="0" w:color="auto"/>
        <w:bottom w:val="none" w:sz="0" w:space="0" w:color="auto"/>
        <w:right w:val="none" w:sz="0" w:space="0" w:color="auto"/>
      </w:divBdr>
    </w:div>
    <w:div w:id="628903335">
      <w:bodyDiv w:val="1"/>
      <w:marLeft w:val="0"/>
      <w:marRight w:val="0"/>
      <w:marTop w:val="0"/>
      <w:marBottom w:val="0"/>
      <w:divBdr>
        <w:top w:val="none" w:sz="0" w:space="0" w:color="auto"/>
        <w:left w:val="none" w:sz="0" w:space="0" w:color="auto"/>
        <w:bottom w:val="none" w:sz="0" w:space="0" w:color="auto"/>
        <w:right w:val="none" w:sz="0" w:space="0" w:color="auto"/>
      </w:divBdr>
    </w:div>
    <w:div w:id="656038999">
      <w:bodyDiv w:val="1"/>
      <w:marLeft w:val="0"/>
      <w:marRight w:val="0"/>
      <w:marTop w:val="0"/>
      <w:marBottom w:val="0"/>
      <w:divBdr>
        <w:top w:val="none" w:sz="0" w:space="0" w:color="auto"/>
        <w:left w:val="none" w:sz="0" w:space="0" w:color="auto"/>
        <w:bottom w:val="none" w:sz="0" w:space="0" w:color="auto"/>
        <w:right w:val="none" w:sz="0" w:space="0" w:color="auto"/>
      </w:divBdr>
    </w:div>
    <w:div w:id="672417954">
      <w:bodyDiv w:val="1"/>
      <w:marLeft w:val="0"/>
      <w:marRight w:val="0"/>
      <w:marTop w:val="0"/>
      <w:marBottom w:val="0"/>
      <w:divBdr>
        <w:top w:val="none" w:sz="0" w:space="0" w:color="auto"/>
        <w:left w:val="none" w:sz="0" w:space="0" w:color="auto"/>
        <w:bottom w:val="none" w:sz="0" w:space="0" w:color="auto"/>
        <w:right w:val="none" w:sz="0" w:space="0" w:color="auto"/>
      </w:divBdr>
    </w:div>
    <w:div w:id="689913654">
      <w:bodyDiv w:val="1"/>
      <w:marLeft w:val="0"/>
      <w:marRight w:val="0"/>
      <w:marTop w:val="0"/>
      <w:marBottom w:val="0"/>
      <w:divBdr>
        <w:top w:val="none" w:sz="0" w:space="0" w:color="auto"/>
        <w:left w:val="none" w:sz="0" w:space="0" w:color="auto"/>
        <w:bottom w:val="none" w:sz="0" w:space="0" w:color="auto"/>
        <w:right w:val="none" w:sz="0" w:space="0" w:color="auto"/>
      </w:divBdr>
    </w:div>
    <w:div w:id="696809125">
      <w:bodyDiv w:val="1"/>
      <w:marLeft w:val="0"/>
      <w:marRight w:val="0"/>
      <w:marTop w:val="0"/>
      <w:marBottom w:val="0"/>
      <w:divBdr>
        <w:top w:val="none" w:sz="0" w:space="0" w:color="auto"/>
        <w:left w:val="none" w:sz="0" w:space="0" w:color="auto"/>
        <w:bottom w:val="none" w:sz="0" w:space="0" w:color="auto"/>
        <w:right w:val="none" w:sz="0" w:space="0" w:color="auto"/>
      </w:divBdr>
    </w:div>
    <w:div w:id="739525824">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4440784">
      <w:bodyDiv w:val="1"/>
      <w:marLeft w:val="0"/>
      <w:marRight w:val="0"/>
      <w:marTop w:val="0"/>
      <w:marBottom w:val="0"/>
      <w:divBdr>
        <w:top w:val="none" w:sz="0" w:space="0" w:color="auto"/>
        <w:left w:val="none" w:sz="0" w:space="0" w:color="auto"/>
        <w:bottom w:val="none" w:sz="0" w:space="0" w:color="auto"/>
        <w:right w:val="none" w:sz="0" w:space="0" w:color="auto"/>
      </w:divBdr>
    </w:div>
    <w:div w:id="927466217">
      <w:bodyDiv w:val="1"/>
      <w:marLeft w:val="0"/>
      <w:marRight w:val="0"/>
      <w:marTop w:val="0"/>
      <w:marBottom w:val="0"/>
      <w:divBdr>
        <w:top w:val="none" w:sz="0" w:space="0" w:color="auto"/>
        <w:left w:val="none" w:sz="0" w:space="0" w:color="auto"/>
        <w:bottom w:val="none" w:sz="0" w:space="0" w:color="auto"/>
        <w:right w:val="none" w:sz="0" w:space="0" w:color="auto"/>
      </w:divBdr>
    </w:div>
    <w:div w:id="936672246">
      <w:bodyDiv w:val="1"/>
      <w:marLeft w:val="0"/>
      <w:marRight w:val="0"/>
      <w:marTop w:val="0"/>
      <w:marBottom w:val="0"/>
      <w:divBdr>
        <w:top w:val="none" w:sz="0" w:space="0" w:color="auto"/>
        <w:left w:val="none" w:sz="0" w:space="0" w:color="auto"/>
        <w:bottom w:val="none" w:sz="0" w:space="0" w:color="auto"/>
        <w:right w:val="none" w:sz="0" w:space="0" w:color="auto"/>
      </w:divBdr>
    </w:div>
    <w:div w:id="95086391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173181851">
      <w:bodyDiv w:val="1"/>
      <w:marLeft w:val="0"/>
      <w:marRight w:val="0"/>
      <w:marTop w:val="0"/>
      <w:marBottom w:val="0"/>
      <w:divBdr>
        <w:top w:val="none" w:sz="0" w:space="0" w:color="auto"/>
        <w:left w:val="none" w:sz="0" w:space="0" w:color="auto"/>
        <w:bottom w:val="none" w:sz="0" w:space="0" w:color="auto"/>
        <w:right w:val="none" w:sz="0" w:space="0" w:color="auto"/>
      </w:divBdr>
    </w:div>
    <w:div w:id="1180049081">
      <w:bodyDiv w:val="1"/>
      <w:marLeft w:val="0"/>
      <w:marRight w:val="0"/>
      <w:marTop w:val="0"/>
      <w:marBottom w:val="0"/>
      <w:divBdr>
        <w:top w:val="none" w:sz="0" w:space="0" w:color="auto"/>
        <w:left w:val="none" w:sz="0" w:space="0" w:color="auto"/>
        <w:bottom w:val="none" w:sz="0" w:space="0" w:color="auto"/>
        <w:right w:val="none" w:sz="0" w:space="0" w:color="auto"/>
      </w:divBdr>
    </w:div>
    <w:div w:id="1198735897">
      <w:bodyDiv w:val="1"/>
      <w:marLeft w:val="0"/>
      <w:marRight w:val="0"/>
      <w:marTop w:val="0"/>
      <w:marBottom w:val="0"/>
      <w:divBdr>
        <w:top w:val="none" w:sz="0" w:space="0" w:color="auto"/>
        <w:left w:val="none" w:sz="0" w:space="0" w:color="auto"/>
        <w:bottom w:val="none" w:sz="0" w:space="0" w:color="auto"/>
        <w:right w:val="none" w:sz="0" w:space="0" w:color="auto"/>
      </w:divBdr>
    </w:div>
    <w:div w:id="1220288696">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544899426">
      <w:bodyDiv w:val="1"/>
      <w:marLeft w:val="0"/>
      <w:marRight w:val="0"/>
      <w:marTop w:val="0"/>
      <w:marBottom w:val="0"/>
      <w:divBdr>
        <w:top w:val="none" w:sz="0" w:space="0" w:color="auto"/>
        <w:left w:val="none" w:sz="0" w:space="0" w:color="auto"/>
        <w:bottom w:val="none" w:sz="0" w:space="0" w:color="auto"/>
        <w:right w:val="none" w:sz="0" w:space="0" w:color="auto"/>
      </w:divBdr>
    </w:div>
    <w:div w:id="1628899686">
      <w:bodyDiv w:val="1"/>
      <w:marLeft w:val="0"/>
      <w:marRight w:val="0"/>
      <w:marTop w:val="0"/>
      <w:marBottom w:val="0"/>
      <w:divBdr>
        <w:top w:val="none" w:sz="0" w:space="0" w:color="auto"/>
        <w:left w:val="none" w:sz="0" w:space="0" w:color="auto"/>
        <w:bottom w:val="none" w:sz="0" w:space="0" w:color="auto"/>
        <w:right w:val="none" w:sz="0" w:space="0" w:color="auto"/>
      </w:divBdr>
    </w:div>
    <w:div w:id="1768689830">
      <w:bodyDiv w:val="1"/>
      <w:marLeft w:val="0"/>
      <w:marRight w:val="0"/>
      <w:marTop w:val="0"/>
      <w:marBottom w:val="0"/>
      <w:divBdr>
        <w:top w:val="none" w:sz="0" w:space="0" w:color="auto"/>
        <w:left w:val="none" w:sz="0" w:space="0" w:color="auto"/>
        <w:bottom w:val="none" w:sz="0" w:space="0" w:color="auto"/>
        <w:right w:val="none" w:sz="0" w:space="0" w:color="auto"/>
      </w:divBdr>
    </w:div>
    <w:div w:id="1886410710">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1965384563">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87634">
      <w:bodyDiv w:val="1"/>
      <w:marLeft w:val="0"/>
      <w:marRight w:val="0"/>
      <w:marTop w:val="0"/>
      <w:marBottom w:val="0"/>
      <w:divBdr>
        <w:top w:val="none" w:sz="0" w:space="0" w:color="auto"/>
        <w:left w:val="none" w:sz="0" w:space="0" w:color="auto"/>
        <w:bottom w:val="none" w:sz="0" w:space="0" w:color="auto"/>
        <w:right w:val="none" w:sz="0" w:space="0" w:color="auto"/>
      </w:divBdr>
    </w:div>
    <w:div w:id="2119257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bc4b7a13-7ee7-4239-ae5e-72266470f9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9" ma:contentTypeDescription="Create a new document." ma:contentTypeScope="" ma:versionID="f3da332a7238b0fc15c3c304811e052b">
  <xsd:schema xmlns:xsd="http://www.w3.org/2001/XMLSchema" xmlns:xs="http://www.w3.org/2001/XMLSchema" xmlns:p="http://schemas.microsoft.com/office/2006/metadata/properties" xmlns:ns1="http://schemas.microsoft.com/sharepoint/v3" xmlns:ns3="2e928e1d-fd59-46be-b5c7-765a3333a197" xmlns:ns4="bc4b7a13-7ee7-4239-ae5e-72266470f921" targetNamespace="http://schemas.microsoft.com/office/2006/metadata/properties" ma:root="true" ma:fieldsID="f3b074fcbd3b1542472969e6794527d7" ns1:_="" ns3:_="" ns4:_="">
    <xsd:import namespace="http://schemas.microsoft.com/sharepoint/v3"/>
    <xsd:import namespace="2e928e1d-fd59-46be-b5c7-765a3333a197"/>
    <xsd:import namespace="bc4b7a13-7ee7-4239-ae5e-72266470f921"/>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28e1d-fd59-46be-b5c7-765a3333a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0C3B-1E54-4C99-A488-86EE18B3BBA0}">
  <ds:schemaRefs>
    <ds:schemaRef ds:uri="http://schemas.microsoft.com/office/2006/metadata/properties"/>
    <ds:schemaRef ds:uri="http://www.w3.org/2000/xmlns/"/>
    <ds:schemaRef ds:uri="http://schemas.microsoft.com/sharepoint/v3"/>
    <ds:schemaRef ds:uri="http://www.w3.org/2001/XMLSchema-instance"/>
    <ds:schemaRef ds:uri="bc4b7a13-7ee7-4239-ae5e-72266470f921"/>
    <ds:schemaRef ds:uri="http://schemas.microsoft.com/office/infopath/2007/PartnerControls"/>
  </ds:schemaRefs>
</ds:datastoreItem>
</file>

<file path=customXml/itemProps2.xml><?xml version="1.0" encoding="utf-8"?>
<ds:datastoreItem xmlns:ds="http://schemas.openxmlformats.org/officeDocument/2006/customXml" ds:itemID="{748B3693-223D-4F9A-B2E8-FABF73395F7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2e928e1d-fd59-46be-b5c7-765a3333a197"/>
    <ds:schemaRef ds:uri="bc4b7a13-7ee7-4239-ae5e-72266470f92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69CD5-3D12-4938-8246-0281D78BA18E}">
  <ds:schemaRefs>
    <ds:schemaRef ds:uri="http://schemas.openxmlformats.org/officeDocument/2006/bibliography"/>
  </ds:schemaRefs>
</ds:datastoreItem>
</file>

<file path=customXml/itemProps4.xml><?xml version="1.0" encoding="utf-8"?>
<ds:datastoreItem xmlns:ds="http://schemas.openxmlformats.org/officeDocument/2006/customXml" ds:itemID="{2582C9C2-2E74-4F78-986F-E9243BF56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Rebecca Dickson</cp:lastModifiedBy>
  <cp:revision>5</cp:revision>
  <cp:lastPrinted>2021-03-29T20:09:00Z</cp:lastPrinted>
  <dcterms:created xsi:type="dcterms:W3CDTF">2023-03-30T13:13:00Z</dcterms:created>
  <dcterms:modified xsi:type="dcterms:W3CDTF">2023-06-05T17:47:00Z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